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icrosoft JhengHei" w:cs="Microsoft JhengHei" w:eastAsia="Microsoft JhengHei" w:hAnsi="Microsoft JhengHei"/>
          <w:b w:val="1"/>
          <w:sz w:val="32"/>
          <w:szCs w:val="32"/>
        </w:rPr>
      </w:pPr>
      <w:r w:rsidDel="00000000" w:rsidR="00000000" w:rsidRPr="00000000">
        <w:rPr>
          <w:rFonts w:ascii="Microsoft JhengHei" w:cs="Microsoft JhengHei" w:eastAsia="Microsoft JhengHei" w:hAnsi="Microsoft JhengHei"/>
          <w:b w:val="1"/>
          <w:sz w:val="32"/>
          <w:szCs w:val="32"/>
          <w:rtl w:val="0"/>
        </w:rPr>
        <w:t xml:space="preserve">2025高雄國際貨櫃藝術節</w:t>
      </w:r>
    </w:p>
    <w:p w:rsidR="00000000" w:rsidDel="00000000" w:rsidP="00000000" w:rsidRDefault="00000000" w:rsidRPr="00000000" w14:paraId="00000002">
      <w:pPr>
        <w:jc w:val="center"/>
        <w:rPr/>
      </w:pPr>
      <w:r w:rsidDel="00000000" w:rsidR="00000000" w:rsidRPr="00000000">
        <w:rPr>
          <w:rFonts w:ascii="Microsoft JhengHei" w:cs="Microsoft JhengHei" w:eastAsia="Microsoft JhengHei" w:hAnsi="Microsoft JhengHei"/>
          <w:b w:val="1"/>
          <w:sz w:val="32"/>
          <w:szCs w:val="32"/>
          <w:rtl w:val="0"/>
        </w:rPr>
        <w:t xml:space="preserve">徵件簡章</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0" distT="0" distL="0" distR="0">
            <wp:extent cx="5268947" cy="7469042"/>
            <wp:effectExtent b="0" l="0" r="0" t="0"/>
            <wp:docPr descr="C:\Users\asus\AppData\Local\Microsoft\Windows\INetCache\Content.Word\BN-05_0.jpg" id="4" name="image2.jpg"/>
            <a:graphic>
              <a:graphicData uri="http://schemas.openxmlformats.org/drawingml/2006/picture">
                <pic:pic>
                  <pic:nvPicPr>
                    <pic:cNvPr descr="C:\Users\asus\AppData\Local\Microsoft\Windows\INetCache\Content.Word\BN-05_0.jpg" id="0" name="image2.jpg"/>
                    <pic:cNvPicPr preferRelativeResize="0"/>
                  </pic:nvPicPr>
                  <pic:blipFill>
                    <a:blip r:embed="rId6"/>
                    <a:srcRect b="0" l="0" r="0" t="0"/>
                    <a:stretch>
                      <a:fillRect/>
                    </a:stretch>
                  </pic:blipFill>
                  <pic:spPr>
                    <a:xfrm>
                      <a:off x="0" y="0"/>
                      <a:ext cx="5268947" cy="746904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4">
      <w:pPr>
        <w:pStyle w:val="Heading1"/>
        <w:numPr>
          <w:ilvl w:val="0"/>
          <w:numId w:val="1"/>
        </w:numPr>
        <w:ind w:left="480" w:hanging="480"/>
        <w:rPr/>
      </w:pPr>
      <w:r w:rsidDel="00000000" w:rsidR="00000000" w:rsidRPr="00000000">
        <w:rPr>
          <w:rtl w:val="0"/>
        </w:rPr>
        <w:t xml:space="preserve">宗旨</w:t>
      </w:r>
    </w:p>
    <w:p w:rsidR="00000000" w:rsidDel="00000000" w:rsidP="00000000" w:rsidRDefault="00000000" w:rsidRPr="00000000" w14:paraId="00000005">
      <w:pPr>
        <w:rPr/>
      </w:pPr>
      <w:r w:rsidDel="00000000" w:rsidR="00000000" w:rsidRPr="00000000">
        <w:rPr>
          <w:rtl w:val="0"/>
        </w:rPr>
        <w:t xml:space="preserve">「高雄國際貨櫃藝術節」透過「貨櫃」發展高雄獨有的藝術節品牌。自 2001 年，兩年一度辦理迄今，以創意展現對城市議題的關注。</w:t>
      </w:r>
    </w:p>
    <w:p w:rsidR="00000000" w:rsidDel="00000000" w:rsidP="00000000" w:rsidRDefault="00000000" w:rsidRPr="00000000" w14:paraId="00000006">
      <w:pPr>
        <w:pStyle w:val="Heading2"/>
        <w:numPr>
          <w:ilvl w:val="0"/>
          <w:numId w:val="2"/>
        </w:numPr>
        <w:ind w:left="720" w:hanging="480"/>
        <w:rPr/>
      </w:pPr>
      <w:r w:rsidDel="00000000" w:rsidR="00000000" w:rsidRPr="00000000">
        <w:rPr>
          <w:rtl w:val="0"/>
        </w:rPr>
        <w:t xml:space="preserve">主協辦單位</w:t>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指導單位：文化部、高雄市政府</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主辦單位：高雄市政府文化局</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策辦單位：高雄市立美術館</w:t>
      </w:r>
    </w:p>
    <w:p w:rsidR="00000000" w:rsidDel="00000000" w:rsidP="00000000" w:rsidRDefault="00000000" w:rsidRPr="00000000" w14:paraId="0000000A">
      <w:pPr>
        <w:pStyle w:val="Heading2"/>
        <w:numPr>
          <w:ilvl w:val="0"/>
          <w:numId w:val="2"/>
        </w:numPr>
        <w:ind w:left="720" w:hanging="480"/>
        <w:rPr/>
      </w:pPr>
      <w:bookmarkStart w:colFirst="0" w:colLast="0" w:name="_ov3rtlyn782" w:id="0"/>
      <w:bookmarkEnd w:id="0"/>
      <w:r w:rsidDel="00000000" w:rsidR="00000000" w:rsidRPr="00000000">
        <w:rPr>
          <w:rtl w:val="0"/>
        </w:rPr>
        <w:t xml:space="preserve">展覽地點及時間</w:t>
      </w:r>
    </w:p>
    <w:p w:rsidR="00000000" w:rsidDel="00000000" w:rsidP="00000000" w:rsidRDefault="00000000" w:rsidRPr="00000000" w14:paraId="000000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展出日期：2025年12月20日至2026年3月1日</w:t>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開幕/記者會：2025年12月20日 </w:t>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辦理地點：高雄港11號碼頭、高雄流行音樂中心海風廣場</w:t>
      </w:r>
    </w:p>
    <w:p w:rsidR="00000000" w:rsidDel="00000000" w:rsidP="00000000" w:rsidRDefault="00000000" w:rsidRPr="00000000" w14:paraId="0000000E">
      <w:pPr>
        <w:pStyle w:val="Heading1"/>
        <w:numPr>
          <w:ilvl w:val="0"/>
          <w:numId w:val="1"/>
        </w:numPr>
        <w:ind w:left="480" w:hanging="480"/>
        <w:rPr/>
      </w:pPr>
      <w:r w:rsidDel="00000000" w:rsidR="00000000" w:rsidRPr="00000000">
        <w:rPr>
          <w:rtl w:val="0"/>
        </w:rPr>
        <w:t xml:space="preserve">徵件須知</w:t>
      </w:r>
    </w:p>
    <w:p w:rsidR="00000000" w:rsidDel="00000000" w:rsidP="00000000" w:rsidRDefault="00000000" w:rsidRPr="00000000" w14:paraId="0000000F">
      <w:pPr>
        <w:pStyle w:val="Heading2"/>
        <w:numPr>
          <w:ilvl w:val="0"/>
          <w:numId w:val="6"/>
        </w:numPr>
        <w:ind w:left="720" w:hanging="480"/>
        <w:rPr/>
      </w:pPr>
      <w:r w:rsidDel="00000000" w:rsidR="00000000" w:rsidRPr="00000000">
        <w:rPr>
          <w:rtl w:val="0"/>
        </w:rPr>
        <w:t xml:space="preserve">投件方式</w:t>
      </w:r>
    </w:p>
    <w:p w:rsidR="00000000" w:rsidDel="00000000" w:rsidP="00000000" w:rsidRDefault="00000000" w:rsidRPr="00000000" w14:paraId="00000010">
      <w:pPr>
        <w:rPr/>
      </w:pPr>
      <w:r w:rsidDel="00000000" w:rsidR="00000000" w:rsidRPr="00000000">
        <w:rPr>
          <w:rtl w:val="0"/>
        </w:rPr>
        <w:t xml:space="preserve">徵件日期：2025年5月30日起至6月30日止。請於2025年6月30日，23:59前以雲端數位形式交件，延遲恕不受理。請將資料寄至信箱：jin0725@kmfa.gov.tw，標題：「2025高雄國際貨櫃藝術節徵件提案_提案單位」。</w:t>
      </w:r>
    </w:p>
    <w:p w:rsidR="00000000" w:rsidDel="00000000" w:rsidP="00000000" w:rsidRDefault="00000000" w:rsidRPr="00000000" w14:paraId="00000011">
      <w:pPr>
        <w:pStyle w:val="Heading2"/>
        <w:numPr>
          <w:ilvl w:val="0"/>
          <w:numId w:val="6"/>
        </w:numPr>
        <w:ind w:left="720" w:hanging="480"/>
        <w:rPr/>
      </w:pPr>
      <w:r w:rsidDel="00000000" w:rsidR="00000000" w:rsidRPr="00000000">
        <w:rPr>
          <w:rtl w:val="0"/>
        </w:rPr>
        <w:t xml:space="preserve">投件資料</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基本資料：請參考附件之投件所需基本資料，包含提案單位、主持建築師或藝術家、設計師簡歷、團隊實績，如有其他相關專業證照或得獎經歷等請一併附上。</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設計提案：包含設計方案名稱、設計概念說明，字數300-1000字，並說明提案構想執行方式。</w:t>
      </w:r>
    </w:p>
    <w:p w:rsidR="00000000" w:rsidDel="00000000" w:rsidP="00000000" w:rsidRDefault="00000000" w:rsidRPr="00000000" w14:paraId="0000001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貨櫃使用數量。</w:t>
      </w:r>
    </w:p>
    <w:p w:rsidR="00000000" w:rsidDel="00000000" w:rsidP="00000000" w:rsidRDefault="00000000" w:rsidRPr="00000000" w14:paraId="0000001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基本設計圖：包含規劃草圖或示意圖、平面配置圖、立體圖、剖面圖、透視圖、3D模擬外觀圖與內部圖，</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以橫式A3尺寸呈現圖面</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，並說明結構與使用材料。</w:t>
      </w:r>
    </w:p>
    <w:p w:rsidR="00000000" w:rsidDel="00000000" w:rsidP="00000000" w:rsidRDefault="00000000" w:rsidRPr="00000000" w14:paraId="0000001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需求說明：包括室內為空間用途、數量、使用人數或面積、使用方式、設備需求、特殊需求及其他需求。</w:t>
      </w:r>
    </w:p>
    <w:p w:rsidR="00000000" w:rsidDel="00000000" w:rsidP="00000000" w:rsidRDefault="00000000" w:rsidRPr="00000000" w14:paraId="0000001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施工與材料等項目費用概估（以第三條第10款為經費基準）。</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智慧財產權聲明及授權同意書。</w:t>
      </w:r>
    </w:p>
    <w:p w:rsidR="00000000" w:rsidDel="00000000" w:rsidP="00000000" w:rsidRDefault="00000000" w:rsidRPr="00000000" w14:paraId="00000019">
      <w:pPr>
        <w:pStyle w:val="Heading1"/>
        <w:numPr>
          <w:ilvl w:val="0"/>
          <w:numId w:val="1"/>
        </w:numPr>
        <w:ind w:left="480" w:hanging="480"/>
        <w:rPr/>
      </w:pPr>
      <w:r w:rsidDel="00000000" w:rsidR="00000000" w:rsidRPr="00000000">
        <w:rPr>
          <w:rtl w:val="0"/>
        </w:rPr>
        <w:t xml:space="preserve">設計創意</w:t>
      </w:r>
    </w:p>
    <w:p w:rsidR="00000000" w:rsidDel="00000000" w:rsidP="00000000" w:rsidRDefault="00000000" w:rsidRPr="00000000" w14:paraId="0000001A">
      <w:pPr>
        <w:pStyle w:val="Heading2"/>
        <w:numPr>
          <w:ilvl w:val="0"/>
          <w:numId w:val="8"/>
        </w:numPr>
        <w:ind w:left="720" w:hanging="480"/>
        <w:rPr/>
      </w:pPr>
      <w:r w:rsidDel="00000000" w:rsidR="00000000" w:rsidRPr="00000000">
        <w:rPr>
          <w:rtl w:val="0"/>
        </w:rPr>
        <w:t xml:space="preserve">徵件主題</w:t>
      </w:r>
    </w:p>
    <w:p w:rsidR="00000000" w:rsidDel="00000000" w:rsidP="00000000" w:rsidRDefault="00000000" w:rsidRPr="00000000" w14:paraId="0000001B">
      <w:pPr>
        <w:rPr/>
      </w:pPr>
      <w:r w:rsidDel="00000000" w:rsidR="00000000" w:rsidRPr="00000000">
        <w:rPr>
          <w:rtl w:val="0"/>
        </w:rPr>
        <w:t xml:space="preserve">2025高雄國際貨櫃藝術節以「愛耍廢」(Eco Love, Zero Waste)為主題，響應海洋再生、永續生活，開啟海港環境與文化之間的共好未來想像。展現貨櫃循環、再生的可能，從對於廢棄物的再利用、廢棄空間的改造，翻轉「廢」的印象，創造全新價值。</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設計方向以海港(PORT)出發，展開創意四大面向： </w:t>
      </w:r>
    </w:p>
    <w:p w:rsidR="00000000" w:rsidDel="00000000" w:rsidP="00000000" w:rsidRDefault="00000000" w:rsidRPr="00000000" w14:paraId="0000001E">
      <w:pPr>
        <w:jc w:val="center"/>
        <w:rPr/>
      </w:pPr>
      <w:r w:rsidDel="00000000" w:rsidR="00000000" w:rsidRPr="00000000">
        <w:rPr/>
        <w:drawing>
          <wp:inline distB="0" distT="0" distL="114300" distR="114300">
            <wp:extent cx="2857500" cy="2676525"/>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5750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 – Possibility空間再造</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廢棄不等於靜止，而是轉變的開始。透過退役貨櫃、回收建材，打造全新空間，讓藝術、設計形成一台「循環永動機」，不斷產生新的創作與可能性。</w:t>
      </w:r>
    </w:p>
    <w:p w:rsidR="00000000" w:rsidDel="00000000" w:rsidP="00000000" w:rsidRDefault="00000000" w:rsidRPr="00000000" w14:paraId="000000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Ocean Drift大海漂移</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大海的漂移，是文化湧動的力量。當漂流不再是迷失，而是尋找下一站的可能，當移動遷徙不只是變化，而是資源的循環再生，永續是持續進化的未來。</w:t>
      </w:r>
    </w:p>
    <w:p w:rsidR="00000000" w:rsidDel="00000000" w:rsidP="00000000" w:rsidRDefault="00000000" w:rsidRPr="00000000" w14:paraId="000000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 – Resonance回聲共振</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共振 + 共鳴 + 對話。在自然界，「共振」是一種強大的現象，些微的波動都能夠累積進改變整個系統。這個主題強調聲音、科技、自然與城市的共鳴效應，讓「永續」變成一種可以「聽見」與「感受」的現象。</w:t>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 – Terra Nova永續新地景</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打造未來快意生活。廢棄物可以有無盡循環的生命，歡迎提案團隊邀請設計師、藝術家一起打造特別的展間，展現回收與廢棄物如何變身傢俱、服裝與日常用品，來幫助我們重新想像未來的城市與自然關係。以生態設計、綠建築、永續景觀為主題，讓二手貨櫃、回收建材與自然共生，創造一個「會呼吸的城市綠洲」。</w:t>
      </w:r>
      <w:r w:rsidDel="00000000" w:rsidR="00000000" w:rsidRPr="00000000">
        <w:rPr>
          <w:rtl w:val="0"/>
        </w:rPr>
      </w:r>
    </w:p>
    <w:p w:rsidR="00000000" w:rsidDel="00000000" w:rsidP="00000000" w:rsidRDefault="00000000" w:rsidRPr="00000000" w14:paraId="00000026">
      <w:pPr>
        <w:pStyle w:val="Heading2"/>
        <w:numPr>
          <w:ilvl w:val="0"/>
          <w:numId w:val="8"/>
        </w:numPr>
        <w:ind w:left="720" w:hanging="480"/>
        <w:rPr/>
      </w:pPr>
      <w:r w:rsidDel="00000000" w:rsidR="00000000" w:rsidRPr="00000000">
        <w:rPr>
          <w:rtl w:val="0"/>
        </w:rPr>
        <w:t xml:space="preserve">設置基地說明</w:t>
      </w:r>
    </w:p>
    <w:p w:rsidR="00000000" w:rsidDel="00000000" w:rsidP="00000000" w:rsidRDefault="00000000" w:rsidRPr="00000000" w14:paraId="00000027">
      <w:pPr>
        <w:rPr/>
      </w:pPr>
      <w:r w:rsidDel="00000000" w:rsidR="00000000" w:rsidRPr="00000000">
        <w:rPr>
          <w:rtl w:val="0"/>
        </w:rPr>
        <w:t xml:space="preserve">展出地點：高雄港11號碼頭、高雄流行音樂中心海風廣場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215900</wp:posOffset>
                </wp:positionV>
                <wp:extent cx="4655185" cy="2880995"/>
                <wp:effectExtent b="0" l="0" r="0" t="0"/>
                <wp:wrapTopAndBottom distB="0" distT="0"/>
                <wp:docPr id="2" name=""/>
                <a:graphic>
                  <a:graphicData uri="http://schemas.microsoft.com/office/word/2010/wordprocessingGroup">
                    <wpg:wgp>
                      <wpg:cNvGrpSpPr/>
                      <wpg:grpSpPr>
                        <a:xfrm>
                          <a:off x="3018400" y="2339500"/>
                          <a:ext cx="4655185" cy="2880995"/>
                          <a:chOff x="3018400" y="2339500"/>
                          <a:chExt cx="4655200" cy="2881000"/>
                        </a:xfrm>
                      </wpg:grpSpPr>
                      <wpg:grpSp>
                        <wpg:cNvGrpSpPr/>
                        <wpg:grpSpPr>
                          <a:xfrm>
                            <a:off x="3018408" y="2339503"/>
                            <a:ext cx="4655185" cy="2880995"/>
                            <a:chOff x="0" y="0"/>
                            <a:chExt cx="4655185" cy="2880995"/>
                          </a:xfrm>
                        </wpg:grpSpPr>
                        <wps:wsp>
                          <wps:cNvSpPr/>
                          <wps:cNvPr id="4" name="Shape 4"/>
                          <wps:spPr>
                            <a:xfrm>
                              <a:off x="0" y="0"/>
                              <a:ext cx="4655175" cy="2880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8">
                              <a:alphaModFix/>
                            </a:blip>
                            <a:srcRect b="14343" l="3791" r="23329" t="13471"/>
                            <a:stretch/>
                          </pic:blipFill>
                          <pic:spPr>
                            <a:xfrm>
                              <a:off x="0" y="0"/>
                              <a:ext cx="4655185" cy="2880995"/>
                            </a:xfrm>
                            <a:prstGeom prst="rect">
                              <a:avLst/>
                            </a:prstGeom>
                            <a:noFill/>
                            <a:ln>
                              <a:noFill/>
                            </a:ln>
                          </pic:spPr>
                        </pic:pic>
                        <wps:wsp>
                          <wps:cNvSpPr/>
                          <wps:cNvPr id="6" name="Shape 6"/>
                          <wps:spPr>
                            <a:xfrm>
                              <a:off x="228600" y="175846"/>
                              <a:ext cx="940839" cy="940839"/>
                            </a:xfrm>
                            <a:prstGeom prst="ellipse">
                              <a:avLst/>
                            </a:prstGeom>
                            <a:solidFill>
                              <a:schemeClr val="accent2"/>
                            </a:solidFill>
                            <a:ln cap="flat" cmpd="sng" w="12700">
                              <a:solidFill>
                                <a:srgbClr val="AC5B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駁二藝術特區</w:t>
                                </w:r>
                              </w:p>
                            </w:txbxContent>
                          </wps:txbx>
                          <wps:bodyPr anchorCtr="0" anchor="ctr" bIns="45700" lIns="91425" spcFirstLastPara="1" rIns="91425" wrap="square" tIns="45700">
                            <a:noAutofit/>
                          </wps:bodyPr>
                        </wps:wsp>
                        <wps:wsp>
                          <wps:cNvSpPr/>
                          <wps:cNvPr id="7" name="Shape 7"/>
                          <wps:spPr>
                            <a:xfrm>
                              <a:off x="131884" y="1512277"/>
                              <a:ext cx="779626" cy="346285"/>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大港橋</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ctr" bIns="45700" lIns="91425" spcFirstLastPara="1" rIns="91425" wrap="square" tIns="45700">
                            <a:noAutofit/>
                          </wps:bodyPr>
                        </wps:wsp>
                        <wps:wsp>
                          <wps:cNvSpPr/>
                          <wps:cNvPr id="8" name="Shape 8"/>
                          <wps:spPr>
                            <a:xfrm>
                              <a:off x="3411415" y="993530"/>
                              <a:ext cx="779626" cy="346285"/>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海音館</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ctr" bIns="45700" lIns="91425" spcFirstLastPara="1" rIns="91425" wrap="square" tIns="45700">
                            <a:noAutofit/>
                          </wps:bodyPr>
                        </wps:wsp>
                        <wps:wsp>
                          <wps:cNvSpPr/>
                          <wps:cNvPr id="9" name="Shape 9"/>
                          <wps:spPr>
                            <a:xfrm rot="1558296">
                              <a:off x="1679330" y="2215661"/>
                              <a:ext cx="1968088" cy="202483"/>
                            </a:xfrm>
                            <a:prstGeom prst="roundRect">
                              <a:avLst>
                                <a:gd fmla="val 16667" name="adj"/>
                              </a:avLst>
                            </a:prstGeom>
                            <a:solidFill>
                              <a:schemeClr val="accent4">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rot="7008482">
                              <a:off x="3121268" y="2004646"/>
                              <a:ext cx="1161380" cy="219250"/>
                            </a:xfrm>
                            <a:prstGeom prst="roundRect">
                              <a:avLst>
                                <a:gd fmla="val 16667" name="adj"/>
                              </a:avLst>
                            </a:prstGeom>
                            <a:solidFill>
                              <a:schemeClr val="accent4">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3103684" y="2329961"/>
                              <a:ext cx="904727" cy="344996"/>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展示區域</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215900</wp:posOffset>
                </wp:positionV>
                <wp:extent cx="4655185" cy="2880995"/>
                <wp:effectExtent b="0" l="0" r="0" t="0"/>
                <wp:wrapTopAndBottom distB="0" distT="0"/>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655185" cy="2880995"/>
                        </a:xfrm>
                        <a:prstGeom prst="rect"/>
                        <a:ln/>
                      </pic:spPr>
                    </pic:pic>
                  </a:graphicData>
                </a:graphic>
              </wp:anchor>
            </w:drawing>
          </mc:Fallback>
        </mc:AlternateContent>
      </w:r>
    </w:p>
    <w:p w:rsidR="00000000" w:rsidDel="00000000" w:rsidP="00000000" w:rsidRDefault="00000000" w:rsidRPr="00000000" w14:paraId="0000002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2997200</wp:posOffset>
                </wp:positionV>
                <wp:extent cx="4655185" cy="2706370"/>
                <wp:effectExtent b="0" l="0" r="0" t="0"/>
                <wp:wrapSquare wrapText="bothSides" distB="0" distT="0" distL="114300" distR="114300"/>
                <wp:docPr id="3" name=""/>
                <a:graphic>
                  <a:graphicData uri="http://schemas.microsoft.com/office/word/2010/wordprocessingGroup">
                    <wpg:wgp>
                      <wpg:cNvGrpSpPr/>
                      <wpg:grpSpPr>
                        <a:xfrm>
                          <a:off x="3018400" y="2426800"/>
                          <a:ext cx="4655185" cy="2706370"/>
                          <a:chOff x="3018400" y="2426800"/>
                          <a:chExt cx="4655200" cy="2706400"/>
                        </a:xfrm>
                      </wpg:grpSpPr>
                      <wpg:grpSp>
                        <wpg:cNvGrpSpPr/>
                        <wpg:grpSpPr>
                          <a:xfrm>
                            <a:off x="3018408" y="2426815"/>
                            <a:ext cx="4655185" cy="2706370"/>
                            <a:chOff x="0" y="0"/>
                            <a:chExt cx="4655185" cy="2706370"/>
                          </a:xfrm>
                        </wpg:grpSpPr>
                        <wps:wsp>
                          <wps:cNvSpPr/>
                          <wps:cNvPr id="4" name="Shape 4"/>
                          <wps:spPr>
                            <a:xfrm>
                              <a:off x="0" y="0"/>
                              <a:ext cx="4655175" cy="270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sus\AppData\Local\Microsoft\Windows\INetCache\Content.Word\衛星圖.jpg" id="13" name="Shape 13"/>
                            <pic:cNvPicPr preferRelativeResize="0"/>
                          </pic:nvPicPr>
                          <pic:blipFill rotWithShape="1">
                            <a:blip r:embed="rId10">
                              <a:alphaModFix/>
                            </a:blip>
                            <a:srcRect b="0" l="0" r="0" t="0"/>
                            <a:stretch/>
                          </pic:blipFill>
                          <pic:spPr>
                            <a:xfrm>
                              <a:off x="0" y="0"/>
                              <a:ext cx="4655185" cy="2706370"/>
                            </a:xfrm>
                            <a:prstGeom prst="rect">
                              <a:avLst/>
                            </a:prstGeom>
                            <a:noFill/>
                            <a:ln>
                              <a:noFill/>
                            </a:ln>
                          </pic:spPr>
                        </pic:pic>
                        <wps:wsp>
                          <wps:cNvSpPr/>
                          <wps:cNvPr id="14" name="Shape 14"/>
                          <wps:spPr>
                            <a:xfrm rot="1558296">
                              <a:off x="184638" y="1696916"/>
                              <a:ext cx="3035300" cy="199390"/>
                            </a:xfrm>
                            <a:prstGeom prst="roundRect">
                              <a:avLst>
                                <a:gd fmla="val 16667" name="adj"/>
                              </a:avLst>
                            </a:prstGeom>
                            <a:solidFill>
                              <a:schemeClr val="accent4">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rot="7008482">
                              <a:off x="2567353" y="1723293"/>
                              <a:ext cx="1524000" cy="199390"/>
                            </a:xfrm>
                            <a:prstGeom prst="roundRect">
                              <a:avLst>
                                <a:gd fmla="val 16667" name="adj"/>
                              </a:avLst>
                            </a:prstGeom>
                            <a:solidFill>
                              <a:schemeClr val="accent4">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453053" y="2074985"/>
                              <a:ext cx="890905" cy="339725"/>
                            </a:xfrm>
                            <a:prstGeom prst="rect">
                              <a:avLst/>
                            </a:prstGeom>
                            <a:solidFill>
                              <a:srgbClr val="FFFFFF">
                                <a:alpha val="69803"/>
                              </a:srgbClr>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展示區域</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2997200</wp:posOffset>
                </wp:positionV>
                <wp:extent cx="4655185" cy="2706370"/>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655185" cy="2706370"/>
                        </a:xfrm>
                        <a:prstGeom prst="rect"/>
                        <a:ln/>
                      </pic:spPr>
                    </pic:pic>
                  </a:graphicData>
                </a:graphic>
              </wp:anchor>
            </w:drawing>
          </mc:Fallback>
        </mc:AlternateContent>
      </w:r>
    </w:p>
    <w:p w:rsidR="00000000" w:rsidDel="00000000" w:rsidP="00000000" w:rsidRDefault="00000000" w:rsidRPr="00000000" w14:paraId="00000029">
      <w:pPr>
        <w:pStyle w:val="Heading2"/>
        <w:numPr>
          <w:ilvl w:val="0"/>
          <w:numId w:val="8"/>
        </w:numPr>
        <w:ind w:left="720" w:hanging="480"/>
        <w:rPr/>
      </w:pPr>
      <w:r w:rsidDel="00000000" w:rsidR="00000000" w:rsidRPr="00000000">
        <w:rPr>
          <w:rtl w:val="0"/>
        </w:rPr>
        <w:t xml:space="preserve">實體貨櫃空間製作相關規範</w:t>
      </w:r>
    </w:p>
    <w:p w:rsidR="00000000" w:rsidDel="00000000" w:rsidP="00000000" w:rsidRDefault="00000000" w:rsidRPr="00000000" w14:paraId="0000002A">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貨櫃模組：本次貨櫃藝術節以20呎標準貨櫃為模組（單只貨櫃高2.59公尺、長6.06公尺、寬2.44公尺，約等同於4.5坪空間，可媒合其他創意媒材與貨櫃意象進行發想）以此作為空間單元進行延伸設計。</w:t>
      </w:r>
    </w:p>
    <w:p w:rsidR="00000000" w:rsidDel="00000000" w:rsidP="00000000" w:rsidRDefault="00000000" w:rsidRPr="00000000" w14:paraId="0000002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設計方向：兼具功能性、藝術創意性、可實踐性、友善環境性、安全性、共融式設計及文化平權等方向。</w:t>
      </w:r>
    </w:p>
    <w:p w:rsidR="00000000" w:rsidDel="00000000" w:rsidP="00000000" w:rsidRDefault="00000000" w:rsidRPr="00000000" w14:paraId="0000002C">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基地位置：高雄港11號碼頭、高雄流行音樂中心海風廣場。若進入實體貨櫃空間之製作程序，策辦單位將依地基實際狀況進行周邊環境整理工作，該地區地面現由路磚鋪設，設計時應將相關施作工法納入考量；承辦單位將於周邊環境統一配置每組實體貨櫃空間各一電箱與水閥。</w:t>
      </w:r>
    </w:p>
    <w:p w:rsidR="00000000" w:rsidDel="00000000" w:rsidP="00000000" w:rsidRDefault="00000000" w:rsidRPr="00000000" w14:paraId="0000002D">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基地面積：以不超過所使用標準貨櫃數量地坪總和之2倍為原則。</w:t>
      </w:r>
    </w:p>
    <w:p w:rsidR="00000000" w:rsidDel="00000000" w:rsidP="00000000" w:rsidRDefault="00000000" w:rsidRPr="00000000" w14:paraId="0000002E">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基礎建材：使用標準貨櫃或標準貨櫃的樑柱與地板架構。</w:t>
      </w:r>
    </w:p>
    <w:p w:rsidR="00000000" w:rsidDel="00000000" w:rsidP="00000000" w:rsidRDefault="00000000" w:rsidRPr="00000000" w14:paraId="0000002F">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外部空間：考量貨櫃本身的可搬遷性質，以不開挖地基為原則。貨櫃若有堆疊，以不超過2層為原則，拆解則不限其考量。若進入實體貨櫃空間之製作程序，雨水排水管路架設需含納於細部設計中；生活排水亦可提出現地處理系統之設計，但不納入實體貨櫃空間製作範圍；相關設計結構需由參展單位申請經結構技師計算並提供結構證明文件。</w:t>
      </w:r>
    </w:p>
    <w:p w:rsidR="00000000" w:rsidDel="00000000" w:rsidP="00000000" w:rsidRDefault="00000000" w:rsidRPr="00000000" w14:paraId="00000030">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內部空間：包含運用於特定機能及表現主要之設計概念所需之建材、設備、家具與物件。若進入實體貨櫃之製作程序，供水、生活排水、供電、與水閥進行接管，以便內部空間設施得以運作。</w:t>
      </w:r>
    </w:p>
    <w:p w:rsidR="00000000" w:rsidDel="00000000" w:rsidP="00000000" w:rsidRDefault="00000000" w:rsidRPr="00000000" w14:paraId="0000003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安全性：本次展出之建築體無法開挖地基，並考量貨櫃本身及臨海之展出地點，提案除須經結構設計師之計算外，也須以將安全性納入優先考量。</w:t>
      </w:r>
    </w:p>
    <w:p w:rsidR="00000000" w:rsidDel="00000000" w:rsidP="00000000" w:rsidRDefault="00000000" w:rsidRPr="00000000" w14:paraId="00000032">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設計準則之細節於委託設計合約訂定。</w:t>
      </w:r>
    </w:p>
    <w:p w:rsidR="00000000" w:rsidDel="00000000" w:rsidP="00000000" w:rsidRDefault="00000000" w:rsidRPr="00000000" w14:paraId="00000033">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實體貨櫃空間製作相關費用  </w:t>
      </w:r>
    </w:p>
    <w:p w:rsidR="00000000" w:rsidDel="00000000" w:rsidP="00000000" w:rsidRDefault="00000000" w:rsidRPr="00000000" w14:paraId="00000034">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進入實體貨櫃空間製作之設計方案，承辦單位依採購法發包予提出設計方案之建築師或室內設計師團隊，含設計、施作、監造、拆除及執照申請（含結構安全計算書、結構安全證明、結構圖說等文件之申請），建築師及室內設計師團隊同意依採購法之規定與承辦單位簽訂採購契約。</w:t>
      </w:r>
    </w:p>
    <w:p w:rsidR="00000000" w:rsidDel="00000000" w:rsidP="00000000" w:rsidRDefault="00000000" w:rsidRPr="00000000" w14:paraId="00000035">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實體貨櫃空間之製作與預算：</w:t>
      </w:r>
    </w:p>
    <w:p w:rsidR="00000000" w:rsidDel="00000000" w:rsidP="00000000" w:rsidRDefault="00000000" w:rsidRPr="00000000" w14:paraId="0000003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92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製作預算含空間監造費用與結構技師認證等規費。</w:t>
      </w:r>
    </w:p>
    <w:p w:rsidR="00000000" w:rsidDel="00000000" w:rsidP="00000000" w:rsidRDefault="00000000" w:rsidRPr="00000000" w14:paraId="0000003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92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承辦單位支付每組建築師或室內設計師團隊實際製作費用與承辦單位詳細討論後簽訂於契約。</w:t>
      </w:r>
    </w:p>
    <w:p w:rsidR="00000000" w:rsidDel="00000000" w:rsidP="00000000" w:rsidRDefault="00000000" w:rsidRPr="00000000" w14:paraId="0000003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92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製作預算依實體貨櫃空間使用數量編列如下：</w:t>
      </w:r>
    </w:p>
    <w:p w:rsidR="00000000" w:rsidDel="00000000" w:rsidP="00000000" w:rsidRDefault="00000000" w:rsidRPr="00000000" w14:paraId="00000039">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240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使用3只標準貨櫃空間之製作預算，含稅新台幣110萬元。</w:t>
      </w:r>
    </w:p>
    <w:p w:rsidR="00000000" w:rsidDel="00000000" w:rsidP="00000000" w:rsidRDefault="00000000" w:rsidRPr="00000000" w14:paraId="0000003A">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240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使用2只標準貨櫃空間之製作預算，含稅新台幣90萬元。</w:t>
      </w:r>
    </w:p>
    <w:p w:rsidR="00000000" w:rsidDel="00000000" w:rsidP="00000000" w:rsidRDefault="00000000" w:rsidRPr="00000000" w14:paraId="0000003B">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240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使用1只標準貨櫃空間之製作預算，含稅新台幣70萬元。</w:t>
      </w:r>
    </w:p>
    <w:p w:rsidR="00000000" w:rsidDel="00000000" w:rsidP="00000000" w:rsidRDefault="00000000" w:rsidRPr="00000000" w14:paraId="0000003C">
      <w:pPr>
        <w:pStyle w:val="Heading2"/>
        <w:numPr>
          <w:ilvl w:val="0"/>
          <w:numId w:val="8"/>
        </w:numPr>
        <w:ind w:left="720" w:hanging="480"/>
        <w:rPr/>
      </w:pPr>
      <w:r w:rsidDel="00000000" w:rsidR="00000000" w:rsidRPr="00000000">
        <w:rPr>
          <w:rtl w:val="0"/>
        </w:rPr>
        <w:t xml:space="preserve">參展及授權相關事項</w:t>
      </w:r>
    </w:p>
    <w:p w:rsidR="00000000" w:rsidDel="00000000" w:rsidP="00000000" w:rsidRDefault="00000000" w:rsidRPr="00000000" w14:paraId="0000003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參展費用：</w:t>
      </w:r>
    </w:p>
    <w:p w:rsidR="00000000" w:rsidDel="00000000" w:rsidP="00000000" w:rsidRDefault="00000000" w:rsidRPr="00000000" w14:paraId="0000003E">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入選實體展出之提案：由主辦單位支付每組團隊參展費新台幣5萬元（含稅），支付國外團隊參展費新台幣15萬元（含交通、住宿等費用）。</w:t>
      </w:r>
    </w:p>
    <w:p w:rsidR="00000000" w:rsidDel="00000000" w:rsidP="00000000" w:rsidRDefault="00000000" w:rsidRPr="00000000" w14:paraId="0000003F">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入選數位展示之提案：由主辦單位支付每組獲選國內外團隊參展費新台幣5萬元（含稅，國外提案單位依稅則另計）。</w:t>
      </w:r>
    </w:p>
    <w:p w:rsidR="00000000" w:rsidDel="00000000" w:rsidP="00000000" w:rsidRDefault="00000000" w:rsidRPr="00000000" w14:paraId="0000004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數位展示之提案將於展場中展示，內容包含設計團隊介紹、設計案名稱、設計概念說明、設計圖面與圖說、3D模擬圖（動畫）等。入選單位須配合主辦單位製作展示動畫。</w:t>
      </w:r>
    </w:p>
    <w:p w:rsidR="00000000" w:rsidDel="00000000" w:rsidP="00000000" w:rsidRDefault="00000000" w:rsidRPr="00000000" w14:paraId="0000004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著作權及文宣品、出版品印製發行</w:t>
      </w:r>
    </w:p>
    <w:p w:rsidR="00000000" w:rsidDel="00000000" w:rsidP="00000000" w:rsidRDefault="00000000" w:rsidRPr="00000000" w14:paraId="0000004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6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參展團隊需自行取得創作中所使用之相關音樂、影像等著作同意授權，如有爭議由參展團隊自行負責。</w:t>
      </w:r>
    </w:p>
    <w:p w:rsidR="00000000" w:rsidDel="00000000" w:rsidP="00000000" w:rsidRDefault="00000000" w:rsidRPr="00000000" w14:paraId="0000004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6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基於宣傳推廣之需，主辦單位對參展作品有研究、攝影、報導、展出、印製、重製以及在相關文宣、雜誌與網路上刊登與製作電子書之相關權利。</w:t>
      </w:r>
    </w:p>
    <w:p w:rsidR="00000000" w:rsidDel="00000000" w:rsidP="00000000" w:rsidRDefault="00000000" w:rsidRPr="00000000" w14:paraId="0000004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6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參展團隊所提供之文字、底片、圖片及影像等資料授權主辦單位於該等著作之著作財產權存續期間內製作專輯、簡介等相關文宣品以為推廣之用，並同意執行團隊相關單位為教育推廣之目的，得以將相關出版品檔案應用於網路流通或公開展示之用途。前述由參展團隊提供之資料如有侵害他人著作權之相關法律權益之情事，悉由該團隊自負法律責任。</w:t>
      </w:r>
    </w:p>
    <w:p w:rsidR="00000000" w:rsidDel="00000000" w:rsidP="00000000" w:rsidRDefault="00000000" w:rsidRPr="00000000" w14:paraId="0000004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680" w:right="0" w:hanging="72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展覽文宣由參展單位授予執行單位編輯權、改作權，細項於簽約時載明。</w:t>
      </w:r>
    </w:p>
    <w:p w:rsidR="00000000" w:rsidDel="00000000" w:rsidP="00000000" w:rsidRDefault="00000000" w:rsidRPr="00000000" w14:paraId="00000046">
      <w:pPr>
        <w:pStyle w:val="Heading1"/>
        <w:numPr>
          <w:ilvl w:val="0"/>
          <w:numId w:val="1"/>
        </w:numPr>
        <w:ind w:left="480" w:hanging="480"/>
        <w:rPr/>
      </w:pPr>
      <w:r w:rsidDel="00000000" w:rsidR="00000000" w:rsidRPr="00000000">
        <w:rPr>
          <w:rtl w:val="0"/>
        </w:rPr>
        <w:t xml:space="preserve">其他注意事項</w:t>
      </w:r>
    </w:p>
    <w:p w:rsidR="00000000" w:rsidDel="00000000" w:rsidP="00000000" w:rsidRDefault="00000000" w:rsidRPr="00000000" w14:paraId="00000047">
      <w:pPr>
        <w:pStyle w:val="Heading2"/>
        <w:numPr>
          <w:ilvl w:val="0"/>
          <w:numId w:val="9"/>
        </w:numPr>
        <w:ind w:left="720" w:hanging="480"/>
        <w:rPr/>
      </w:pPr>
      <w:r w:rsidDel="00000000" w:rsidR="00000000" w:rsidRPr="00000000">
        <w:rPr>
          <w:rtl w:val="0"/>
        </w:rPr>
        <w:t xml:space="preserve">獲選進入實體貨櫃製作之設計方案</w:t>
      </w:r>
    </w:p>
    <w:p w:rsidR="00000000" w:rsidDel="00000000" w:rsidP="00000000" w:rsidRDefault="00000000" w:rsidRPr="00000000" w14:paraId="00000048">
      <w:pPr>
        <w:rPr/>
      </w:pPr>
      <w:r w:rsidDel="00000000" w:rsidR="00000000" w:rsidRPr="00000000">
        <w:rPr>
          <w:rtl w:val="0"/>
        </w:rPr>
        <w:t xml:space="preserve">提案單位須提交環境配置圖、細部施工圖、結構安全計算書、結構安全證明、結構圖說、施工與材料費用估算明細表、施工與交通規劃、管理維護建議等相關資料予承辦單位，經承辦單位同意後，進行議價與簽約，再行施作。</w:t>
      </w:r>
    </w:p>
    <w:p w:rsidR="00000000" w:rsidDel="00000000" w:rsidP="00000000" w:rsidRDefault="00000000" w:rsidRPr="00000000" w14:paraId="00000049">
      <w:pPr>
        <w:pStyle w:val="Heading2"/>
        <w:numPr>
          <w:ilvl w:val="0"/>
          <w:numId w:val="9"/>
        </w:numPr>
        <w:ind w:left="720" w:hanging="480"/>
        <w:rPr/>
      </w:pPr>
      <w:r w:rsidDel="00000000" w:rsidR="00000000" w:rsidRPr="00000000">
        <w:rPr>
          <w:rtl w:val="0"/>
        </w:rPr>
        <w:t xml:space="preserve">取消資格情形</w:t>
      </w:r>
    </w:p>
    <w:p w:rsidR="00000000" w:rsidDel="00000000" w:rsidP="00000000" w:rsidRDefault="00000000" w:rsidRPr="00000000" w14:paraId="0000004A">
      <w:pPr>
        <w:rPr/>
      </w:pPr>
      <w:r w:rsidDel="00000000" w:rsidR="00000000" w:rsidRPr="00000000">
        <w:rPr>
          <w:rtl w:val="0"/>
        </w:rPr>
        <w:t xml:space="preserve">有下列情形者，不得參賽，違反者取消其資格，並於5年內不得參加徵件；已獲選者，取消其獲選資格，並追繳所有相關支付費用。</w:t>
      </w:r>
    </w:p>
    <w:p w:rsidR="00000000" w:rsidDel="00000000" w:rsidP="00000000" w:rsidRDefault="00000000" w:rsidRPr="00000000" w14:paraId="0000004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抄襲他人作品、侵害他人智慧財產權者。</w:t>
      </w:r>
    </w:p>
    <w:p w:rsidR="00000000" w:rsidDel="00000000" w:rsidP="00000000" w:rsidRDefault="00000000" w:rsidRPr="00000000" w14:paraId="0000004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違反本簡章規定者。</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凡參與徵件者，視同遵循本簡章各項規定。如有未盡事宜，本簡章得修正公布之。</w:t>
      </w:r>
    </w:p>
    <w:p w:rsidR="00000000" w:rsidDel="00000000" w:rsidP="00000000" w:rsidRDefault="00000000" w:rsidRPr="00000000" w14:paraId="0000004F">
      <w:pPr>
        <w:pStyle w:val="Heading1"/>
        <w:numPr>
          <w:ilvl w:val="0"/>
          <w:numId w:val="1"/>
        </w:numPr>
        <w:ind w:left="480" w:hanging="480"/>
        <w:rPr/>
      </w:pPr>
      <w:r w:rsidDel="00000000" w:rsidR="00000000" w:rsidRPr="00000000">
        <w:rPr>
          <w:rtl w:val="0"/>
        </w:rPr>
        <w:t xml:space="preserve">聯繫方式</w:t>
      </w:r>
    </w:p>
    <w:p w:rsidR="00000000" w:rsidDel="00000000" w:rsidP="00000000" w:rsidRDefault="00000000" w:rsidRPr="00000000" w14:paraId="00000050">
      <w:pPr>
        <w:rPr/>
      </w:pPr>
      <w:r w:rsidDel="00000000" w:rsidR="00000000" w:rsidRPr="00000000">
        <w:rPr>
          <w:rtl w:val="0"/>
        </w:rPr>
        <w:t xml:space="preserve">2025高雄國際貨櫃藝術節執行團隊</w:t>
      </w:r>
    </w:p>
    <w:p w:rsidR="00000000" w:rsidDel="00000000" w:rsidP="00000000" w:rsidRDefault="00000000" w:rsidRPr="00000000" w14:paraId="00000051">
      <w:pPr>
        <w:rPr/>
      </w:pPr>
      <w:r w:rsidDel="00000000" w:rsidR="00000000" w:rsidRPr="00000000">
        <w:rPr>
          <w:rtl w:val="0"/>
        </w:rPr>
        <w:t xml:space="preserve">E-mail：jin0725@kmfa.gov.tw</w:t>
      </w:r>
    </w:p>
    <w:p w:rsidR="00000000" w:rsidDel="00000000" w:rsidP="00000000" w:rsidRDefault="00000000" w:rsidRPr="00000000" w14:paraId="00000052">
      <w:pPr>
        <w:rPr/>
      </w:pPr>
      <w:r w:rsidDel="00000000" w:rsidR="00000000" w:rsidRPr="00000000">
        <w:rPr>
          <w:rtl w:val="0"/>
        </w:rPr>
        <w:t xml:space="preserve">Tel：07-5550331 #292金小姐，#322 吳小姐</w:t>
      </w:r>
    </w:p>
    <w:p w:rsidR="00000000" w:rsidDel="00000000" w:rsidP="00000000" w:rsidRDefault="00000000" w:rsidRPr="00000000" w14:paraId="00000053">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tbl>
      <w:tblPr>
        <w:tblStyle w:val="Table1"/>
        <w:tblpPr w:leftFromText="187" w:rightFromText="187" w:topFromText="0" w:bottomFromText="0" w:vertAnchor="page" w:horzAnchor="margin" w:tblpXSpec="center" w:tblpY="2881"/>
        <w:tblW w:w="6641.0" w:type="dxa"/>
        <w:jc w:val="left"/>
        <w:tblBorders>
          <w:left w:color="000000" w:space="0" w:sz="4" w:val="single"/>
        </w:tblBorders>
        <w:tblLayout w:type="fixed"/>
        <w:tblLook w:val="0400"/>
      </w:tblPr>
      <w:tblGrid>
        <w:gridCol w:w="6641"/>
        <w:tblGridChange w:id="0">
          <w:tblGrid>
            <w:gridCol w:w="6641"/>
          </w:tblGrid>
        </w:tblGridChange>
      </w:tblGrid>
      <w:tr>
        <w:trPr>
          <w:cantSplit w:val="0"/>
          <w:tblHeader w:val="0"/>
        </w:trPr>
        <w:tc>
          <w:tcPr>
            <w:tcMar>
              <w:top w:w="216.0" w:type="dxa"/>
              <w:left w:w="115.0" w:type="dxa"/>
              <w:bottom w:w="216.0" w:type="dxa"/>
              <w:right w:w="115.0" w:type="dxa"/>
            </w:tcM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2025高雄國際貨櫃藝術節-愛耍廢</w:t>
            </w:r>
            <w:r w:rsidDel="00000000" w:rsidR="00000000" w:rsidRPr="00000000">
              <w:rPr>
                <w:rtl w:val="0"/>
              </w:rPr>
            </w:r>
          </w:p>
        </w:tc>
      </w:tr>
      <w:tr>
        <w:trPr>
          <w:cantSplit w:val="0"/>
          <w:tblHeader w:val="0"/>
        </w:trPr>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0"/>
                <w:i w:val="0"/>
                <w:smallCaps w:val="0"/>
                <w:strike w:val="0"/>
                <w:color w:val="000000"/>
                <w:sz w:val="88"/>
                <w:szCs w:val="88"/>
                <w:u w:val="none"/>
                <w:shd w:fill="auto" w:val="clear"/>
                <w:vertAlign w:val="baseline"/>
              </w:rPr>
            </w:pPr>
            <w:r w:rsidDel="00000000" w:rsidR="00000000" w:rsidRPr="00000000">
              <w:rPr>
                <w:rFonts w:ascii="Calibri" w:cs="Calibri" w:eastAsia="Calibri" w:hAnsi="Calibri"/>
                <w:b w:val="0"/>
                <w:i w:val="0"/>
                <w:smallCaps w:val="0"/>
                <w:strike w:val="0"/>
                <w:color w:val="000000"/>
                <w:sz w:val="88"/>
                <w:szCs w:val="88"/>
                <w:u w:val="none"/>
                <w:shd w:fill="auto" w:val="clear"/>
                <w:vertAlign w:val="baseline"/>
                <w:rtl w:val="0"/>
              </w:rPr>
              <w:t xml:space="preserve">投件資料表</w:t>
            </w:r>
          </w:p>
        </w:tc>
      </w:tr>
      <w:tr>
        <w:trPr>
          <w:cantSplit w:val="0"/>
          <w:tblHeader w:val="0"/>
        </w:trPr>
        <w:tc>
          <w:tcPr>
            <w:tcMar>
              <w:top w:w="216.0" w:type="dxa"/>
              <w:left w:w="115.0" w:type="dxa"/>
              <w:bottom w:w="216.0" w:type="dxa"/>
              <w:right w:w="115.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請各提案團隊參閱以下資訊，於投件時提供相關資料</w:t>
            </w:r>
          </w:p>
        </w:tc>
      </w:tr>
    </w:tbl>
    <w:p w:rsidR="00000000" w:rsidDel="00000000" w:rsidP="00000000" w:rsidRDefault="00000000" w:rsidRPr="00000000" w14:paraId="00000058">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7754620</wp:posOffset>
                </wp:positionV>
                <wp:extent cx="4222750" cy="849630"/>
                <wp:effectExtent b="0" l="0" r="0" t="0"/>
                <wp:wrapSquare wrapText="bothSides" distB="45720" distT="45720" distL="114300" distR="114300"/>
                <wp:docPr id="1" name=""/>
                <a:graphic>
                  <a:graphicData uri="http://schemas.microsoft.com/office/word/2010/wordprocessingShape">
                    <wps:wsp>
                      <wps:cNvSpPr/>
                      <wps:cNvPr id="2" name="Shape 2"/>
                      <wps:spPr>
                        <a:xfrm>
                          <a:off x="3239388" y="3359948"/>
                          <a:ext cx="4213225" cy="84010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t xml:space="preserve">2025高雄國際貨櫃藝術節執行團隊</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E-mail：jin0725@kmfa.gov.tw</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Tel：07-5550331 #292 / #322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7754620</wp:posOffset>
                </wp:positionV>
                <wp:extent cx="4222750" cy="849630"/>
                <wp:effectExtent b="0" l="0" r="0" t="0"/>
                <wp:wrapSquare wrapText="bothSides" distB="45720" distT="45720" distL="114300" distR="11430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222750" cy="849630"/>
                        </a:xfrm>
                        <a:prstGeom prst="rect"/>
                        <a:ln/>
                      </pic:spPr>
                    </pic:pic>
                  </a:graphicData>
                </a:graphic>
              </wp:anchor>
            </w:drawing>
          </mc:Fallback>
        </mc:AlternateContent>
      </w:r>
    </w:p>
    <w:p w:rsidR="00000000" w:rsidDel="00000000" w:rsidP="00000000" w:rsidRDefault="00000000" w:rsidRPr="00000000" w14:paraId="00000059">
      <w:pPr>
        <w:pStyle w:val="Heading1"/>
        <w:numPr>
          <w:ilvl w:val="0"/>
          <w:numId w:val="17"/>
        </w:numPr>
        <w:ind w:left="480" w:hanging="480"/>
        <w:rPr/>
      </w:pPr>
      <w:r w:rsidDel="00000000" w:rsidR="00000000" w:rsidRPr="00000000">
        <w:rPr>
          <w:rtl w:val="0"/>
        </w:rPr>
        <w:t xml:space="preserve">設計概念說明</w:t>
      </w:r>
    </w:p>
    <w:p w:rsidR="00000000" w:rsidDel="00000000" w:rsidP="00000000" w:rsidRDefault="00000000" w:rsidRPr="00000000" w14:paraId="000000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作品名稱：</w:t>
      </w:r>
    </w:p>
    <w:p w:rsidR="00000000" w:rsidDel="00000000" w:rsidP="00000000" w:rsidRDefault="00000000" w:rsidRPr="00000000" w14:paraId="000000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創作概念說明：（字數可於300-1000字）</w:t>
      </w:r>
    </w:p>
    <w:p w:rsidR="00000000" w:rsidDel="00000000" w:rsidP="00000000" w:rsidRDefault="00000000" w:rsidRPr="00000000" w14:paraId="0000005C">
      <w:pPr>
        <w:pStyle w:val="Heading1"/>
        <w:numPr>
          <w:ilvl w:val="0"/>
          <w:numId w:val="17"/>
        </w:numPr>
        <w:ind w:left="480" w:hanging="480"/>
        <w:rPr/>
      </w:pPr>
      <w:r w:rsidDel="00000000" w:rsidR="00000000" w:rsidRPr="00000000">
        <w:rPr>
          <w:rtl w:val="0"/>
        </w:rPr>
        <w:t xml:space="preserve">藝術裝置設計與使用需求說明</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包含規劃草圖或示意圖、平面配置圖、立體圖、剖面圖、透視圖、3D模擬外觀圖與內部圖，</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以橫式A3尺寸呈現圖面</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，並說明結構與使用材料。</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貨櫃使用數量：</w:t>
      </w:r>
    </w:p>
    <w:p w:rsidR="00000000" w:rsidDel="00000000" w:rsidP="00000000" w:rsidRDefault="00000000" w:rsidRPr="00000000" w14:paraId="00000060">
      <w:pPr>
        <w:ind w:left="960" w:firstLine="0"/>
        <w:rPr/>
      </w:pPr>
      <w:r w:rsidDel="00000000" w:rsidR="00000000" w:rsidRPr="00000000">
        <w:rPr>
          <w:rtl w:val="0"/>
        </w:rPr>
        <w:t xml:space="preserve">*本次貨櫃藝術節以20呎標準貨櫃為模組（單只貨櫃高2.59公尺、長6.06公尺、寬2.44公尺，約等同於4.5坪空間，可媒合其他創意媒材與貨櫃意象進行發想）以此作為空間單元進行延伸設計。</w:t>
      </w:r>
    </w:p>
    <w:p w:rsidR="00000000" w:rsidDel="00000000" w:rsidP="00000000" w:rsidRDefault="00000000" w:rsidRPr="00000000" w14:paraId="00000061">
      <w:pPr>
        <w:ind w:left="960" w:firstLine="0"/>
        <w:rPr/>
      </w:pPr>
      <w:r w:rsidDel="00000000" w:rsidR="00000000" w:rsidRPr="00000000">
        <w:rPr>
          <w:rtl w:val="0"/>
        </w:rPr>
      </w:r>
    </w:p>
    <w:p w:rsidR="00000000" w:rsidDel="00000000" w:rsidP="00000000" w:rsidRDefault="00000000" w:rsidRPr="00000000" w14:paraId="00000062">
      <w:pPr>
        <w:ind w:left="960" w:firstLine="0"/>
        <w:rPr/>
      </w:pPr>
      <w:r w:rsidDel="00000000" w:rsidR="00000000" w:rsidRPr="00000000">
        <w:rPr>
          <w:rtl w:val="0"/>
        </w:rPr>
        <w:t xml:space="preserve">製作預算依實體貨櫃空間使用數量編列如下：</w:t>
      </w:r>
    </w:p>
    <w:p w:rsidR="00000000" w:rsidDel="00000000" w:rsidP="00000000" w:rsidRDefault="00000000" w:rsidRPr="00000000" w14:paraId="0000006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使用3只標準貨櫃空間之製作預算，含稅新台幣110萬元。</w:t>
      </w:r>
    </w:p>
    <w:p w:rsidR="00000000" w:rsidDel="00000000" w:rsidP="00000000" w:rsidRDefault="00000000" w:rsidRPr="00000000" w14:paraId="0000006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使用2只標準貨櫃空間之製作預算，含稅新台幣90萬元。</w:t>
      </w:r>
    </w:p>
    <w:p w:rsidR="00000000" w:rsidDel="00000000" w:rsidP="00000000" w:rsidRDefault="00000000" w:rsidRPr="00000000" w14:paraId="000000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使用1只標準貨櫃空間之製作預算，含稅新台幣70萬元。</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基本設計圖</w:t>
      </w:r>
    </w:p>
    <w:p w:rsidR="00000000" w:rsidDel="00000000" w:rsidP="00000000" w:rsidRDefault="00000000" w:rsidRPr="00000000" w14:paraId="0000006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規劃草圖/示意圖</w:t>
      </w:r>
    </w:p>
    <w:p w:rsidR="00000000" w:rsidDel="00000000" w:rsidP="00000000" w:rsidRDefault="00000000" w:rsidRPr="00000000" w14:paraId="0000006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平面配置圖</w:t>
      </w:r>
    </w:p>
    <w:p w:rsidR="00000000" w:rsidDel="00000000" w:rsidP="00000000" w:rsidRDefault="00000000" w:rsidRPr="00000000" w14:paraId="000000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立體圖</w:t>
      </w:r>
    </w:p>
    <w:p w:rsidR="00000000" w:rsidDel="00000000" w:rsidP="00000000" w:rsidRDefault="00000000" w:rsidRPr="00000000" w14:paraId="000000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剖面圖</w:t>
      </w:r>
    </w:p>
    <w:p w:rsidR="00000000" w:rsidDel="00000000" w:rsidP="00000000" w:rsidRDefault="00000000" w:rsidRPr="00000000" w14:paraId="000000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透視圖</w:t>
      </w:r>
    </w:p>
    <w:p w:rsidR="00000000" w:rsidDel="00000000" w:rsidP="00000000" w:rsidRDefault="00000000" w:rsidRPr="00000000" w14:paraId="000000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3D模擬外觀圖與內部圖</w:t>
      </w:r>
    </w:p>
    <w:p w:rsidR="00000000" w:rsidDel="00000000" w:rsidP="00000000" w:rsidRDefault="00000000" w:rsidRPr="00000000" w14:paraId="0000006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結構與使用材料</w:t>
      </w:r>
    </w:p>
    <w:p w:rsidR="00000000" w:rsidDel="00000000" w:rsidP="00000000" w:rsidRDefault="00000000" w:rsidRPr="00000000" w14:paraId="0000006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使用人數</w:t>
      </w:r>
    </w:p>
    <w:p w:rsidR="00000000" w:rsidDel="00000000" w:rsidP="00000000" w:rsidRDefault="00000000" w:rsidRPr="00000000" w14:paraId="0000007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面積</w:t>
      </w:r>
    </w:p>
    <w:p w:rsidR="00000000" w:rsidDel="00000000" w:rsidP="00000000" w:rsidRDefault="00000000" w:rsidRPr="00000000" w14:paraId="0000007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使用方法</w:t>
      </w:r>
    </w:p>
    <w:p w:rsidR="00000000" w:rsidDel="00000000" w:rsidP="00000000" w:rsidRDefault="00000000" w:rsidRPr="00000000" w14:paraId="0000007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設備需求</w:t>
      </w:r>
    </w:p>
    <w:p w:rsidR="00000000" w:rsidDel="00000000" w:rsidP="00000000" w:rsidRDefault="00000000" w:rsidRPr="00000000" w14:paraId="000000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特殊需求/其他需求</w:t>
      </w:r>
    </w:p>
    <w:p w:rsidR="00000000" w:rsidDel="00000000" w:rsidP="00000000" w:rsidRDefault="00000000" w:rsidRPr="00000000" w14:paraId="0000007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材料、構造系統</w:t>
      </w:r>
    </w:p>
    <w:p w:rsidR="00000000" w:rsidDel="00000000" w:rsidP="00000000" w:rsidRDefault="00000000" w:rsidRPr="00000000" w14:paraId="00000075">
      <w:pPr>
        <w:pStyle w:val="Heading1"/>
        <w:numPr>
          <w:ilvl w:val="0"/>
          <w:numId w:val="17"/>
        </w:numPr>
        <w:ind w:left="480" w:hanging="480"/>
        <w:rPr/>
      </w:pPr>
      <w:r w:rsidDel="00000000" w:rsidR="00000000" w:rsidRPr="00000000">
        <w:rPr>
          <w:rtl w:val="0"/>
        </w:rPr>
        <w:t xml:space="preserve">經費概算.</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*請參考以下表格，依照貨櫃使用數量之製作預算評估，若有需要請自行增加表格。</w:t>
      </w:r>
    </w:p>
    <w:tbl>
      <w:tblPr>
        <w:tblStyle w:val="Table2"/>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7"/>
        <w:gridCol w:w="1295"/>
        <w:gridCol w:w="1295"/>
        <w:gridCol w:w="1295"/>
        <w:gridCol w:w="1294"/>
        <w:gridCol w:w="1294"/>
        <w:gridCol w:w="1296"/>
        <w:tblGridChange w:id="0">
          <w:tblGrid>
            <w:gridCol w:w="527"/>
            <w:gridCol w:w="1295"/>
            <w:gridCol w:w="1295"/>
            <w:gridCol w:w="1295"/>
            <w:gridCol w:w="1294"/>
            <w:gridCol w:w="1294"/>
            <w:gridCol w:w="1296"/>
          </w:tblGrid>
        </w:tblGridChange>
      </w:tblGrid>
      <w:tr>
        <w:trPr>
          <w:cantSplit w:val="0"/>
          <w:tblHeader w:val="0"/>
        </w:trPr>
        <w:tc>
          <w:tcPr/>
          <w:p w:rsidR="00000000" w:rsidDel="00000000" w:rsidP="00000000" w:rsidRDefault="00000000" w:rsidRPr="00000000" w14:paraId="00000077">
            <w:pPr>
              <w:rPr/>
            </w:pPr>
            <w:r w:rsidDel="00000000" w:rsidR="00000000" w:rsidRPr="00000000">
              <w:rPr>
                <w:rtl w:val="0"/>
              </w:rPr>
              <w:t xml:space="preserve">項次</w:t>
            </w:r>
          </w:p>
        </w:tc>
        <w:tc>
          <w:tcPr/>
          <w:p w:rsidR="00000000" w:rsidDel="00000000" w:rsidP="00000000" w:rsidRDefault="00000000" w:rsidRPr="00000000" w14:paraId="00000078">
            <w:pPr>
              <w:rPr/>
            </w:pPr>
            <w:r w:rsidDel="00000000" w:rsidR="00000000" w:rsidRPr="00000000">
              <w:rPr>
                <w:rtl w:val="0"/>
              </w:rPr>
              <w:t xml:space="preserve">項目</w:t>
            </w:r>
          </w:p>
        </w:tc>
        <w:tc>
          <w:tcPr/>
          <w:p w:rsidR="00000000" w:rsidDel="00000000" w:rsidP="00000000" w:rsidRDefault="00000000" w:rsidRPr="00000000" w14:paraId="00000079">
            <w:pPr>
              <w:rPr/>
            </w:pPr>
            <w:r w:rsidDel="00000000" w:rsidR="00000000" w:rsidRPr="00000000">
              <w:rPr>
                <w:rtl w:val="0"/>
              </w:rPr>
              <w:t xml:space="preserve">單位</w:t>
            </w:r>
          </w:p>
        </w:tc>
        <w:tc>
          <w:tcPr/>
          <w:p w:rsidR="00000000" w:rsidDel="00000000" w:rsidP="00000000" w:rsidRDefault="00000000" w:rsidRPr="00000000" w14:paraId="0000007A">
            <w:pPr>
              <w:rPr/>
            </w:pPr>
            <w:r w:rsidDel="00000000" w:rsidR="00000000" w:rsidRPr="00000000">
              <w:rPr>
                <w:rtl w:val="0"/>
              </w:rPr>
              <w:t xml:space="preserve">數量</w:t>
            </w:r>
          </w:p>
        </w:tc>
        <w:tc>
          <w:tcPr/>
          <w:p w:rsidR="00000000" w:rsidDel="00000000" w:rsidP="00000000" w:rsidRDefault="00000000" w:rsidRPr="00000000" w14:paraId="0000007B">
            <w:pPr>
              <w:rPr/>
            </w:pPr>
            <w:r w:rsidDel="00000000" w:rsidR="00000000" w:rsidRPr="00000000">
              <w:rPr>
                <w:rtl w:val="0"/>
              </w:rPr>
              <w:t xml:space="preserve">單價</w:t>
            </w:r>
          </w:p>
        </w:tc>
        <w:tc>
          <w:tcPr/>
          <w:p w:rsidR="00000000" w:rsidDel="00000000" w:rsidP="00000000" w:rsidRDefault="00000000" w:rsidRPr="00000000" w14:paraId="0000007C">
            <w:pPr>
              <w:rPr/>
            </w:pPr>
            <w:r w:rsidDel="00000000" w:rsidR="00000000" w:rsidRPr="00000000">
              <w:rPr>
                <w:rtl w:val="0"/>
              </w:rPr>
              <w:t xml:space="preserve">複價</w:t>
            </w:r>
          </w:p>
        </w:tc>
        <w:tc>
          <w:tcPr/>
          <w:p w:rsidR="00000000" w:rsidDel="00000000" w:rsidP="00000000" w:rsidRDefault="00000000" w:rsidRPr="00000000" w14:paraId="0000007D">
            <w:pPr>
              <w:rPr/>
            </w:pPr>
            <w:r w:rsidDel="00000000" w:rsidR="00000000" w:rsidRPr="00000000">
              <w:rPr>
                <w:rtl w:val="0"/>
              </w:rPr>
              <w:t xml:space="preserve">備註</w:t>
            </w:r>
          </w:p>
        </w:tc>
      </w:tr>
      <w:tr>
        <w:trPr>
          <w:cantSplit w:val="0"/>
          <w:tblHeader w:val="0"/>
        </w:trPr>
        <w:tc>
          <w:tcPr/>
          <w:p w:rsidR="00000000" w:rsidDel="00000000" w:rsidP="00000000" w:rsidRDefault="00000000" w:rsidRPr="00000000" w14:paraId="0000007E">
            <w:pPr>
              <w:rPr/>
            </w:pPr>
            <w:r w:rsidDel="00000000" w:rsidR="00000000" w:rsidRPr="00000000">
              <w:rPr>
                <w:rtl w:val="0"/>
              </w:rPr>
            </w:r>
          </w:p>
        </w:tc>
        <w:tc>
          <w:tcPr/>
          <w:p w:rsidR="00000000" w:rsidDel="00000000" w:rsidP="00000000" w:rsidRDefault="00000000" w:rsidRPr="00000000" w14:paraId="0000007F">
            <w:pPr>
              <w:rPr/>
            </w:pPr>
            <w:r w:rsidDel="00000000" w:rsidR="00000000" w:rsidRPr="00000000">
              <w:rPr>
                <w:rtl w:val="0"/>
              </w:rPr>
            </w:r>
          </w:p>
        </w:tc>
        <w:tc>
          <w:tcPr/>
          <w:p w:rsidR="00000000" w:rsidDel="00000000" w:rsidP="00000000" w:rsidRDefault="00000000" w:rsidRPr="00000000" w14:paraId="00000080">
            <w:pPr>
              <w:rPr/>
            </w:pPr>
            <w:r w:rsidDel="00000000" w:rsidR="00000000" w:rsidRPr="00000000">
              <w:rPr>
                <w:rtl w:val="0"/>
              </w:rPr>
            </w:r>
          </w:p>
        </w:tc>
        <w:tc>
          <w:tcPr/>
          <w:p w:rsidR="00000000" w:rsidDel="00000000" w:rsidP="00000000" w:rsidRDefault="00000000" w:rsidRPr="00000000" w14:paraId="00000081">
            <w:pPr>
              <w:rPr/>
            </w:pPr>
            <w:r w:rsidDel="00000000" w:rsidR="00000000" w:rsidRPr="00000000">
              <w:rPr>
                <w:rtl w:val="0"/>
              </w:rPr>
            </w:r>
          </w:p>
        </w:tc>
        <w:tc>
          <w:tcPr/>
          <w:p w:rsidR="00000000" w:rsidDel="00000000" w:rsidP="00000000" w:rsidRDefault="00000000" w:rsidRPr="00000000" w14:paraId="00000082">
            <w:pPr>
              <w:rPr/>
            </w:pPr>
            <w:r w:rsidDel="00000000" w:rsidR="00000000" w:rsidRPr="00000000">
              <w:rPr>
                <w:rtl w:val="0"/>
              </w:rPr>
            </w:r>
          </w:p>
        </w:tc>
        <w:tc>
          <w:tcPr/>
          <w:p w:rsidR="00000000" w:rsidDel="00000000" w:rsidP="00000000" w:rsidRDefault="00000000" w:rsidRPr="00000000" w14:paraId="00000083">
            <w:pPr>
              <w:rPr/>
            </w:pPr>
            <w:r w:rsidDel="00000000" w:rsidR="00000000" w:rsidRPr="00000000">
              <w:rPr>
                <w:rtl w:val="0"/>
              </w:rPr>
            </w:r>
          </w:p>
        </w:tc>
        <w:tc>
          <w:tcPr/>
          <w:p w:rsidR="00000000" w:rsidDel="00000000" w:rsidP="00000000" w:rsidRDefault="00000000" w:rsidRPr="00000000" w14:paraId="00000084">
            <w:pPr>
              <w:rPr/>
            </w:pPr>
            <w:r w:rsidDel="00000000" w:rsidR="00000000" w:rsidRPr="00000000">
              <w:rPr>
                <w:rtl w:val="0"/>
              </w:rPr>
            </w:r>
          </w:p>
        </w:tc>
      </w:tr>
      <w:tr>
        <w:trPr>
          <w:cantSplit w:val="0"/>
          <w:tblHeader w:val="0"/>
        </w:trPr>
        <w:tc>
          <w:tcPr/>
          <w:p w:rsidR="00000000" w:rsidDel="00000000" w:rsidP="00000000" w:rsidRDefault="00000000" w:rsidRPr="00000000" w14:paraId="00000085">
            <w:pPr>
              <w:rPr/>
            </w:pPr>
            <w:r w:rsidDel="00000000" w:rsidR="00000000" w:rsidRPr="00000000">
              <w:rPr>
                <w:rtl w:val="0"/>
              </w:rPr>
            </w:r>
          </w:p>
        </w:tc>
        <w:tc>
          <w:tcPr/>
          <w:p w:rsidR="00000000" w:rsidDel="00000000" w:rsidP="00000000" w:rsidRDefault="00000000" w:rsidRPr="00000000" w14:paraId="00000086">
            <w:pPr>
              <w:rPr/>
            </w:pPr>
            <w:r w:rsidDel="00000000" w:rsidR="00000000" w:rsidRPr="00000000">
              <w:rPr>
                <w:rtl w:val="0"/>
              </w:rPr>
            </w:r>
          </w:p>
        </w:tc>
        <w:tc>
          <w:tcPr/>
          <w:p w:rsidR="00000000" w:rsidDel="00000000" w:rsidP="00000000" w:rsidRDefault="00000000" w:rsidRPr="00000000" w14:paraId="00000087">
            <w:pPr>
              <w:rPr/>
            </w:pPr>
            <w:r w:rsidDel="00000000" w:rsidR="00000000" w:rsidRPr="00000000">
              <w:rPr>
                <w:rtl w:val="0"/>
              </w:rPr>
            </w:r>
          </w:p>
        </w:tc>
        <w:tc>
          <w:tcPr/>
          <w:p w:rsidR="00000000" w:rsidDel="00000000" w:rsidP="00000000" w:rsidRDefault="00000000" w:rsidRPr="00000000" w14:paraId="00000088">
            <w:pPr>
              <w:rPr/>
            </w:pPr>
            <w:r w:rsidDel="00000000" w:rsidR="00000000" w:rsidRPr="00000000">
              <w:rPr>
                <w:rtl w:val="0"/>
              </w:rPr>
            </w:r>
          </w:p>
        </w:tc>
        <w:tc>
          <w:tcPr/>
          <w:p w:rsidR="00000000" w:rsidDel="00000000" w:rsidP="00000000" w:rsidRDefault="00000000" w:rsidRPr="00000000" w14:paraId="00000089">
            <w:pPr>
              <w:rPr/>
            </w:pPr>
            <w:r w:rsidDel="00000000" w:rsidR="00000000" w:rsidRPr="00000000">
              <w:rPr>
                <w:rtl w:val="0"/>
              </w:rPr>
            </w:r>
          </w:p>
        </w:tc>
        <w:tc>
          <w:tcPr/>
          <w:p w:rsidR="00000000" w:rsidDel="00000000" w:rsidP="00000000" w:rsidRDefault="00000000" w:rsidRPr="00000000" w14:paraId="0000008A">
            <w:pPr>
              <w:rPr/>
            </w:pPr>
            <w:r w:rsidDel="00000000" w:rsidR="00000000" w:rsidRPr="00000000">
              <w:rPr>
                <w:rtl w:val="0"/>
              </w:rPr>
            </w:r>
          </w:p>
        </w:tc>
        <w:tc>
          <w:tcPr/>
          <w:p w:rsidR="00000000" w:rsidDel="00000000" w:rsidP="00000000" w:rsidRDefault="00000000" w:rsidRPr="00000000" w14:paraId="0000008B">
            <w:pPr>
              <w:rPr/>
            </w:pPr>
            <w:r w:rsidDel="00000000" w:rsidR="00000000" w:rsidRPr="00000000">
              <w:rPr>
                <w:rtl w:val="0"/>
              </w:rPr>
            </w:r>
          </w:p>
        </w:tc>
      </w:tr>
      <w:tr>
        <w:trPr>
          <w:cantSplit w:val="0"/>
          <w:tblHeader w:val="0"/>
        </w:trPr>
        <w:tc>
          <w:tcPr/>
          <w:p w:rsidR="00000000" w:rsidDel="00000000" w:rsidP="00000000" w:rsidRDefault="00000000" w:rsidRPr="00000000" w14:paraId="0000008C">
            <w:pPr>
              <w:rPr/>
            </w:pPr>
            <w:r w:rsidDel="00000000" w:rsidR="00000000" w:rsidRPr="00000000">
              <w:rPr>
                <w:rtl w:val="0"/>
              </w:rPr>
            </w:r>
          </w:p>
        </w:tc>
        <w:tc>
          <w:tcPr/>
          <w:p w:rsidR="00000000" w:rsidDel="00000000" w:rsidP="00000000" w:rsidRDefault="00000000" w:rsidRPr="00000000" w14:paraId="0000008D">
            <w:pPr>
              <w:rPr/>
            </w:pPr>
            <w:r w:rsidDel="00000000" w:rsidR="00000000" w:rsidRPr="00000000">
              <w:rPr>
                <w:rtl w:val="0"/>
              </w:rPr>
            </w:r>
          </w:p>
        </w:tc>
        <w:tc>
          <w:tcPr/>
          <w:p w:rsidR="00000000" w:rsidDel="00000000" w:rsidP="00000000" w:rsidRDefault="00000000" w:rsidRPr="00000000" w14:paraId="0000008E">
            <w:pPr>
              <w:rPr/>
            </w:pPr>
            <w:r w:rsidDel="00000000" w:rsidR="00000000" w:rsidRPr="00000000">
              <w:rPr>
                <w:rtl w:val="0"/>
              </w:rPr>
            </w:r>
          </w:p>
        </w:tc>
        <w:tc>
          <w:tcPr/>
          <w:p w:rsidR="00000000" w:rsidDel="00000000" w:rsidP="00000000" w:rsidRDefault="00000000" w:rsidRPr="00000000" w14:paraId="0000008F">
            <w:pPr>
              <w:rPr/>
            </w:pPr>
            <w:r w:rsidDel="00000000" w:rsidR="00000000" w:rsidRPr="00000000">
              <w:rPr>
                <w:rtl w:val="0"/>
              </w:rPr>
            </w:r>
          </w:p>
        </w:tc>
        <w:tc>
          <w:tcPr/>
          <w:p w:rsidR="00000000" w:rsidDel="00000000" w:rsidP="00000000" w:rsidRDefault="00000000" w:rsidRPr="00000000" w14:paraId="00000090">
            <w:pPr>
              <w:rPr/>
            </w:pPr>
            <w:r w:rsidDel="00000000" w:rsidR="00000000" w:rsidRPr="00000000">
              <w:rPr>
                <w:rtl w:val="0"/>
              </w:rPr>
            </w:r>
          </w:p>
        </w:tc>
        <w:tc>
          <w:tcPr/>
          <w:p w:rsidR="00000000" w:rsidDel="00000000" w:rsidP="00000000" w:rsidRDefault="00000000" w:rsidRPr="00000000" w14:paraId="00000091">
            <w:pPr>
              <w:rPr/>
            </w:pPr>
            <w:r w:rsidDel="00000000" w:rsidR="00000000" w:rsidRPr="00000000">
              <w:rPr>
                <w:rtl w:val="0"/>
              </w:rPr>
            </w:r>
          </w:p>
        </w:tc>
        <w:tc>
          <w:tcPr/>
          <w:p w:rsidR="00000000" w:rsidDel="00000000" w:rsidP="00000000" w:rsidRDefault="00000000" w:rsidRPr="00000000" w14:paraId="00000092">
            <w:pPr>
              <w:rPr/>
            </w:pPr>
            <w:r w:rsidDel="00000000" w:rsidR="00000000" w:rsidRPr="00000000">
              <w:rPr>
                <w:rtl w:val="0"/>
              </w:rPr>
            </w:r>
          </w:p>
        </w:tc>
      </w:tr>
      <w:tr>
        <w:trPr>
          <w:cantSplit w:val="0"/>
          <w:tblHeader w:val="0"/>
        </w:trPr>
        <w:tc>
          <w:tcPr/>
          <w:p w:rsidR="00000000" w:rsidDel="00000000" w:rsidP="00000000" w:rsidRDefault="00000000" w:rsidRPr="00000000" w14:paraId="00000093">
            <w:pPr>
              <w:rPr/>
            </w:pPr>
            <w:r w:rsidDel="00000000" w:rsidR="00000000" w:rsidRPr="00000000">
              <w:rPr>
                <w:rtl w:val="0"/>
              </w:rPr>
            </w:r>
          </w:p>
        </w:tc>
        <w:tc>
          <w:tcPr/>
          <w:p w:rsidR="00000000" w:rsidDel="00000000" w:rsidP="00000000" w:rsidRDefault="00000000" w:rsidRPr="00000000" w14:paraId="00000094">
            <w:pPr>
              <w:rPr/>
            </w:pPr>
            <w:r w:rsidDel="00000000" w:rsidR="00000000" w:rsidRPr="00000000">
              <w:rPr>
                <w:rtl w:val="0"/>
              </w:rPr>
            </w:r>
          </w:p>
        </w:tc>
        <w:tc>
          <w:tcPr/>
          <w:p w:rsidR="00000000" w:rsidDel="00000000" w:rsidP="00000000" w:rsidRDefault="00000000" w:rsidRPr="00000000" w14:paraId="00000095">
            <w:pPr>
              <w:rPr/>
            </w:pPr>
            <w:r w:rsidDel="00000000" w:rsidR="00000000" w:rsidRPr="00000000">
              <w:rPr>
                <w:rtl w:val="0"/>
              </w:rPr>
            </w:r>
          </w:p>
        </w:tc>
        <w:tc>
          <w:tcPr/>
          <w:p w:rsidR="00000000" w:rsidDel="00000000" w:rsidP="00000000" w:rsidRDefault="00000000" w:rsidRPr="00000000" w14:paraId="00000096">
            <w:pPr>
              <w:rPr/>
            </w:pPr>
            <w:r w:rsidDel="00000000" w:rsidR="00000000" w:rsidRPr="00000000">
              <w:rPr>
                <w:rtl w:val="0"/>
              </w:rPr>
            </w:r>
          </w:p>
        </w:tc>
        <w:tc>
          <w:tcPr/>
          <w:p w:rsidR="00000000" w:rsidDel="00000000" w:rsidP="00000000" w:rsidRDefault="00000000" w:rsidRPr="00000000" w14:paraId="00000097">
            <w:pPr>
              <w:rPr/>
            </w:pPr>
            <w:r w:rsidDel="00000000" w:rsidR="00000000" w:rsidRPr="00000000">
              <w:rPr>
                <w:rtl w:val="0"/>
              </w:rPr>
            </w:r>
          </w:p>
        </w:tc>
        <w:tc>
          <w:tcPr/>
          <w:p w:rsidR="00000000" w:rsidDel="00000000" w:rsidP="00000000" w:rsidRDefault="00000000" w:rsidRPr="00000000" w14:paraId="00000098">
            <w:pPr>
              <w:rPr/>
            </w:pPr>
            <w:r w:rsidDel="00000000" w:rsidR="00000000" w:rsidRPr="00000000">
              <w:rPr>
                <w:rtl w:val="0"/>
              </w:rPr>
            </w:r>
          </w:p>
        </w:tc>
        <w:tc>
          <w:tcPr/>
          <w:p w:rsidR="00000000" w:rsidDel="00000000" w:rsidP="00000000" w:rsidRDefault="00000000" w:rsidRPr="00000000" w14:paraId="00000099">
            <w:pPr>
              <w:rPr/>
            </w:pPr>
            <w:r w:rsidDel="00000000" w:rsidR="00000000" w:rsidRPr="00000000">
              <w:rPr>
                <w:rtl w:val="0"/>
              </w:rPr>
            </w:r>
          </w:p>
        </w:tc>
      </w:tr>
    </w:tbl>
    <w:p w:rsidR="00000000" w:rsidDel="00000000" w:rsidP="00000000" w:rsidRDefault="00000000" w:rsidRPr="00000000" w14:paraId="0000009A">
      <w:pPr>
        <w:pStyle w:val="Heading1"/>
        <w:numPr>
          <w:ilvl w:val="0"/>
          <w:numId w:val="17"/>
        </w:numPr>
        <w:ind w:left="480" w:hanging="480"/>
        <w:rPr/>
      </w:pPr>
      <w:r w:rsidDel="00000000" w:rsidR="00000000" w:rsidRPr="00000000">
        <w:rPr>
          <w:rtl w:val="0"/>
        </w:rPr>
        <w:t xml:space="preserve">團隊組織</w:t>
      </w:r>
    </w:p>
    <w:p w:rsidR="00000000" w:rsidDel="00000000" w:rsidP="00000000" w:rsidRDefault="00000000" w:rsidRPr="00000000" w14:paraId="000000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提案單位</w:t>
      </w:r>
    </w:p>
    <w:p w:rsidR="00000000" w:rsidDel="00000000" w:rsidP="00000000" w:rsidRDefault="00000000" w:rsidRPr="00000000" w14:paraId="000000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成員（EX：負責人、主持設計師等等）</w:t>
      </w:r>
    </w:p>
    <w:p w:rsidR="00000000" w:rsidDel="00000000" w:rsidP="00000000" w:rsidRDefault="00000000" w:rsidRPr="00000000" w14:paraId="0000009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職稱</w:t>
      </w:r>
    </w:p>
    <w:p w:rsidR="00000000" w:rsidDel="00000000" w:rsidP="00000000" w:rsidRDefault="00000000" w:rsidRPr="00000000" w14:paraId="0000009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學歷</w:t>
      </w:r>
    </w:p>
    <w:p w:rsidR="00000000" w:rsidDel="00000000" w:rsidP="00000000" w:rsidRDefault="00000000" w:rsidRPr="00000000" w14:paraId="0000009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經歷</w:t>
      </w:r>
    </w:p>
    <w:p w:rsidR="00000000" w:rsidDel="00000000" w:rsidP="00000000" w:rsidRDefault="00000000" w:rsidRPr="00000000" w14:paraId="000000A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團隊獲獎紀錄</w:t>
      </w:r>
    </w:p>
    <w:p w:rsidR="00000000" w:rsidDel="00000000" w:rsidP="00000000" w:rsidRDefault="00000000" w:rsidRPr="00000000" w14:paraId="000000A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團隊實績</w:t>
      </w:r>
    </w:p>
    <w:p w:rsidR="00000000" w:rsidDel="00000000" w:rsidP="00000000" w:rsidRDefault="00000000" w:rsidRPr="00000000" w14:paraId="000000A2">
      <w:pPr>
        <w:rPr/>
      </w:pP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ind w:left="480" w:firstLine="0"/>
        <w:jc w:val="center"/>
        <w:rPr/>
      </w:pPr>
      <w:r w:rsidDel="00000000" w:rsidR="00000000" w:rsidRPr="00000000">
        <w:rPr>
          <w:rtl w:val="0"/>
        </w:rPr>
        <w:t xml:space="preserve">智慧財產權聲明及授權同意書</w:t>
      </w:r>
    </w:p>
    <w:p w:rsidR="00000000" w:rsidDel="00000000" w:rsidP="00000000" w:rsidRDefault="00000000" w:rsidRPr="00000000" w14:paraId="000000A4">
      <w:pPr>
        <w:rPr>
          <w:sz w:val="28"/>
          <w:szCs w:val="28"/>
        </w:rPr>
      </w:pPr>
      <w:r w:rsidDel="00000000" w:rsidR="00000000" w:rsidRPr="00000000">
        <w:rPr>
          <w:sz w:val="28"/>
          <w:szCs w:val="28"/>
          <w:rtl w:val="0"/>
        </w:rPr>
        <w:t xml:space="preserve">本單位</w:t>
      </w:r>
      <w:r w:rsidDel="00000000" w:rsidR="00000000" w:rsidRPr="00000000">
        <w:rPr>
          <w:sz w:val="28"/>
          <w:szCs w:val="28"/>
          <w:u w:val="single"/>
          <w:rtl w:val="0"/>
        </w:rPr>
        <w:t xml:space="preserve">                   </w:t>
      </w:r>
      <w:r w:rsidDel="00000000" w:rsidR="00000000" w:rsidRPr="00000000">
        <w:rPr>
          <w:sz w:val="28"/>
          <w:szCs w:val="28"/>
          <w:rtl w:val="0"/>
        </w:rPr>
        <w:t xml:space="preserve">參加《2025高雄國際貨櫃藝術節》之公開徵件活動，所提之設計案</w:t>
      </w:r>
      <w:r w:rsidDel="00000000" w:rsidR="00000000" w:rsidRPr="00000000">
        <w:rPr>
          <w:sz w:val="28"/>
          <w:szCs w:val="28"/>
          <w:u w:val="single"/>
          <w:rtl w:val="0"/>
        </w:rPr>
        <w:t xml:space="preserve">                        </w:t>
      </w:r>
      <w:r w:rsidDel="00000000" w:rsidR="00000000" w:rsidRPr="00000000">
        <w:rPr>
          <w:sz w:val="28"/>
          <w:szCs w:val="28"/>
          <w:rtl w:val="0"/>
        </w:rPr>
        <w:t xml:space="preserve">（案名）係由本單位設計，若有涉及抄襲作品、侵犯他人製作財產權之情事，相關法律責任由本單位自行承擔，本單位並同意主辦單位及承辦單位取消本單位參加權利並追回設計費及相關延伸費用。</w:t>
      </w:r>
    </w:p>
    <w:p w:rsidR="00000000" w:rsidDel="00000000" w:rsidP="00000000" w:rsidRDefault="00000000" w:rsidRPr="00000000" w14:paraId="000000A5">
      <w:pPr>
        <w:rPr>
          <w:sz w:val="28"/>
          <w:szCs w:val="28"/>
        </w:rPr>
      </w:pPr>
      <w:r w:rsidDel="00000000" w:rsidR="00000000" w:rsidRPr="00000000">
        <w:rPr>
          <w:rtl w:val="0"/>
        </w:rPr>
      </w:r>
    </w:p>
    <w:p w:rsidR="00000000" w:rsidDel="00000000" w:rsidP="00000000" w:rsidRDefault="00000000" w:rsidRPr="00000000" w14:paraId="000000A6">
      <w:pPr>
        <w:rPr>
          <w:sz w:val="28"/>
          <w:szCs w:val="28"/>
        </w:rPr>
      </w:pPr>
      <w:r w:rsidDel="00000000" w:rsidR="00000000" w:rsidRPr="00000000">
        <w:rPr>
          <w:sz w:val="28"/>
          <w:szCs w:val="28"/>
          <w:rtl w:val="0"/>
        </w:rPr>
        <w:t xml:space="preserve">本單位同意經評選確認參展後，不限地域、時間及方式將其設計之所有圖表、文字、影音及其他因執行本計畫所產生的創意與構想等相關資料之智慧財產權無償非專屬授權予主辦單位高雄市政府文化局、承辦單位高雄市立美術館。</w:t>
      </w:r>
    </w:p>
    <w:p w:rsidR="00000000" w:rsidDel="00000000" w:rsidP="00000000" w:rsidRDefault="00000000" w:rsidRPr="00000000" w14:paraId="000000A7">
      <w:pPr>
        <w:rPr>
          <w:sz w:val="28"/>
          <w:szCs w:val="28"/>
        </w:rPr>
      </w:pPr>
      <w:r w:rsidDel="00000000" w:rsidR="00000000" w:rsidRPr="00000000">
        <w:rPr>
          <w:rtl w:val="0"/>
        </w:rPr>
      </w:r>
    </w:p>
    <w:p w:rsidR="00000000" w:rsidDel="00000000" w:rsidP="00000000" w:rsidRDefault="00000000" w:rsidRPr="00000000" w14:paraId="000000A8">
      <w:pPr>
        <w:rPr>
          <w:sz w:val="28"/>
          <w:szCs w:val="28"/>
        </w:rPr>
      </w:pPr>
      <w:r w:rsidDel="00000000" w:rsidR="00000000" w:rsidRPr="00000000">
        <w:rPr>
          <w:sz w:val="28"/>
          <w:szCs w:val="28"/>
          <w:rtl w:val="0"/>
        </w:rPr>
        <w:t xml:space="preserve">此致</w:t>
      </w:r>
    </w:p>
    <w:p w:rsidR="00000000" w:rsidDel="00000000" w:rsidP="00000000" w:rsidRDefault="00000000" w:rsidRPr="00000000" w14:paraId="000000A9">
      <w:pPr>
        <w:ind w:left="480" w:firstLine="480"/>
        <w:rPr>
          <w:sz w:val="28"/>
          <w:szCs w:val="28"/>
        </w:rPr>
      </w:pPr>
      <w:r w:rsidDel="00000000" w:rsidR="00000000" w:rsidRPr="00000000">
        <w:rPr>
          <w:sz w:val="28"/>
          <w:szCs w:val="28"/>
          <w:rtl w:val="0"/>
        </w:rPr>
        <w:t xml:space="preserve">高雄市立美術館</w:t>
      </w:r>
    </w:p>
    <w:p w:rsidR="00000000" w:rsidDel="00000000" w:rsidP="00000000" w:rsidRDefault="00000000" w:rsidRPr="00000000" w14:paraId="000000AA">
      <w:pPr>
        <w:rPr>
          <w:sz w:val="28"/>
          <w:szCs w:val="28"/>
        </w:rPr>
      </w:pPr>
      <w:r w:rsidDel="00000000" w:rsidR="00000000" w:rsidRPr="00000000">
        <w:rPr>
          <w:rtl w:val="0"/>
        </w:rPr>
      </w:r>
    </w:p>
    <w:p w:rsidR="00000000" w:rsidDel="00000000" w:rsidP="00000000" w:rsidRDefault="00000000" w:rsidRPr="00000000" w14:paraId="000000AB">
      <w:pPr>
        <w:spacing w:line="360" w:lineRule="auto"/>
        <w:jc w:val="left"/>
        <w:rPr/>
      </w:pPr>
      <w:r w:rsidDel="00000000" w:rsidR="00000000" w:rsidRPr="00000000">
        <w:rPr>
          <w:rtl w:val="0"/>
        </w:rPr>
        <w:t xml:space="preserve">提案單位：</w:t>
      </w:r>
    </w:p>
    <w:p w:rsidR="00000000" w:rsidDel="00000000" w:rsidP="00000000" w:rsidRDefault="00000000" w:rsidRPr="00000000" w14:paraId="000000AC">
      <w:pPr>
        <w:spacing w:line="360" w:lineRule="auto"/>
        <w:jc w:val="left"/>
        <w:rPr/>
      </w:pPr>
      <w:r w:rsidDel="00000000" w:rsidR="00000000" w:rsidRPr="00000000">
        <w:rPr>
          <w:rtl w:val="0"/>
        </w:rPr>
        <w:t xml:space="preserve">負責人簽名：</w:t>
      </w:r>
    </w:p>
    <w:p w:rsidR="00000000" w:rsidDel="00000000" w:rsidP="00000000" w:rsidRDefault="00000000" w:rsidRPr="00000000" w14:paraId="000000AD">
      <w:pPr>
        <w:spacing w:line="360" w:lineRule="auto"/>
        <w:jc w:val="left"/>
        <w:rPr/>
      </w:pPr>
      <w:r w:rsidDel="00000000" w:rsidR="00000000" w:rsidRPr="00000000">
        <w:rPr>
          <w:rtl w:val="0"/>
        </w:rPr>
        <w:t xml:space="preserve">統編：</w:t>
      </w:r>
    </w:p>
    <w:p w:rsidR="00000000" w:rsidDel="00000000" w:rsidP="00000000" w:rsidRDefault="00000000" w:rsidRPr="00000000" w14:paraId="000000AE">
      <w:pPr>
        <w:spacing w:line="360" w:lineRule="auto"/>
        <w:jc w:val="left"/>
        <w:rPr/>
      </w:pPr>
      <w:r w:rsidDel="00000000" w:rsidR="00000000" w:rsidRPr="00000000">
        <w:rPr>
          <w:rtl w:val="0"/>
        </w:rPr>
        <w:t xml:space="preserve">地址：</w:t>
      </w:r>
    </w:p>
    <w:p w:rsidR="00000000" w:rsidDel="00000000" w:rsidP="00000000" w:rsidRDefault="00000000" w:rsidRPr="00000000" w14:paraId="000000AF">
      <w:pPr>
        <w:spacing w:line="360" w:lineRule="auto"/>
        <w:jc w:val="left"/>
        <w:rPr>
          <w:sz w:val="20"/>
          <w:szCs w:val="20"/>
        </w:rPr>
      </w:pPr>
      <w:r w:rsidDel="00000000" w:rsidR="00000000" w:rsidRPr="00000000">
        <w:rPr>
          <w:rtl w:val="0"/>
        </w:rPr>
        <w:t xml:space="preserve">電話：</w:t>
      </w:r>
      <w:r w:rsidDel="00000000" w:rsidR="00000000" w:rsidRPr="00000000">
        <w:rPr>
          <w:rtl w:val="0"/>
        </w:rPr>
      </w:r>
    </w:p>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t xml:space="preserve">中華民國114年</w:t>
      </w:r>
      <w:r w:rsidDel="00000000" w:rsidR="00000000" w:rsidRPr="00000000">
        <w:rPr>
          <w:u w:val="single"/>
          <w:rtl w:val="0"/>
        </w:rPr>
        <w:t xml:space="preserve">  </w:t>
      </w:r>
      <w:r w:rsidDel="00000000" w:rsidR="00000000" w:rsidRPr="00000000">
        <w:rPr>
          <w:rtl w:val="0"/>
        </w:rPr>
        <w:t xml:space="preserve">月</w:t>
      </w:r>
      <w:r w:rsidDel="00000000" w:rsidR="00000000" w:rsidRPr="00000000">
        <w:rPr>
          <w:u w:val="single"/>
          <w:rtl w:val="0"/>
        </w:rPr>
        <w:t xml:space="preserve">  </w:t>
      </w:r>
      <w:r w:rsidDel="00000000" w:rsidR="00000000" w:rsidRPr="00000000">
        <w:rPr>
          <w:rtl w:val="0"/>
        </w:rPr>
        <w:t xml:space="preserve">日</w:t>
      </w:r>
    </w:p>
    <w:p w:rsidR="00000000" w:rsidDel="00000000" w:rsidP="00000000" w:rsidRDefault="00000000" w:rsidRPr="00000000" w14:paraId="000000B2">
      <w:pPr>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Microsoft JhengHei"/>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
    <w:lvl w:ilvl="0">
      <w:start w:val="1"/>
      <w:numFmt w:val="decimal"/>
      <w:lvlText w:val="第%1項."/>
      <w:lvlJc w:val="left"/>
      <w:pPr>
        <w:ind w:left="720" w:hanging="480"/>
      </w:pPr>
      <w:rPr>
        <w:b w:val="0"/>
        <w:i w:val="0"/>
        <w:smallCaps w:val="0"/>
        <w:strike w:val="0"/>
        <w:u w:val="none"/>
        <w:vertAlign w:val="baseline"/>
      </w:rPr>
    </w:lvl>
    <w:lvl w:ilvl="1">
      <w:start w:val="1"/>
      <w:numFmt w:val="bullet"/>
      <w:lvlText w:val="■"/>
      <w:lvlJc w:val="left"/>
      <w:pPr>
        <w:ind w:left="1200" w:hanging="480"/>
      </w:pPr>
      <w:rPr>
        <w:rFonts w:ascii="Noto Sans Symbols" w:cs="Noto Sans Symbols" w:eastAsia="Noto Sans Symbols" w:hAnsi="Noto Sans Symbols"/>
      </w:rPr>
    </w:lvl>
    <w:lvl w:ilvl="2">
      <w:start w:val="1"/>
      <w:numFmt w:val="bullet"/>
      <w:lvlText w:val="◆"/>
      <w:lvlJc w:val="left"/>
      <w:pPr>
        <w:ind w:left="1680" w:hanging="480"/>
      </w:pPr>
      <w:rPr>
        <w:rFonts w:ascii="Noto Sans Symbols" w:cs="Noto Sans Symbols" w:eastAsia="Noto Sans Symbols" w:hAnsi="Noto Sans Symbols"/>
      </w:rPr>
    </w:lvl>
    <w:lvl w:ilvl="3">
      <w:start w:val="1"/>
      <w:numFmt w:val="bullet"/>
      <w:lvlText w:val="●"/>
      <w:lvlJc w:val="left"/>
      <w:pPr>
        <w:ind w:left="2160" w:hanging="480"/>
      </w:pPr>
      <w:rPr>
        <w:rFonts w:ascii="Noto Sans Symbols" w:cs="Noto Sans Symbols" w:eastAsia="Noto Sans Symbols" w:hAnsi="Noto Sans Symbols"/>
      </w:rPr>
    </w:lvl>
    <w:lvl w:ilvl="4">
      <w:start w:val="1"/>
      <w:numFmt w:val="bullet"/>
      <w:lvlText w:val="■"/>
      <w:lvlJc w:val="left"/>
      <w:pPr>
        <w:ind w:left="2640" w:hanging="480"/>
      </w:pPr>
      <w:rPr>
        <w:rFonts w:ascii="Noto Sans Symbols" w:cs="Noto Sans Symbols" w:eastAsia="Noto Sans Symbols" w:hAnsi="Noto Sans Symbols"/>
      </w:rPr>
    </w:lvl>
    <w:lvl w:ilvl="5">
      <w:start w:val="1"/>
      <w:numFmt w:val="bullet"/>
      <w:lvlText w:val="◆"/>
      <w:lvlJc w:val="left"/>
      <w:pPr>
        <w:ind w:left="3120" w:hanging="480"/>
      </w:pPr>
      <w:rPr>
        <w:rFonts w:ascii="Noto Sans Symbols" w:cs="Noto Sans Symbols" w:eastAsia="Noto Sans Symbols" w:hAnsi="Noto Sans Symbols"/>
      </w:rPr>
    </w:lvl>
    <w:lvl w:ilvl="6">
      <w:start w:val="1"/>
      <w:numFmt w:val="bullet"/>
      <w:lvlText w:val="●"/>
      <w:lvlJc w:val="left"/>
      <w:pPr>
        <w:ind w:left="3600" w:hanging="480"/>
      </w:pPr>
      <w:rPr>
        <w:rFonts w:ascii="Noto Sans Symbols" w:cs="Noto Sans Symbols" w:eastAsia="Noto Sans Symbols" w:hAnsi="Noto Sans Symbols"/>
      </w:rPr>
    </w:lvl>
    <w:lvl w:ilvl="7">
      <w:start w:val="1"/>
      <w:numFmt w:val="bullet"/>
      <w:lvlText w:val="■"/>
      <w:lvlJc w:val="left"/>
      <w:pPr>
        <w:ind w:left="4080" w:hanging="480"/>
      </w:pPr>
      <w:rPr>
        <w:rFonts w:ascii="Noto Sans Symbols" w:cs="Noto Sans Symbols" w:eastAsia="Noto Sans Symbols" w:hAnsi="Noto Sans Symbols"/>
      </w:rPr>
    </w:lvl>
    <w:lvl w:ilvl="8">
      <w:start w:val="1"/>
      <w:numFmt w:val="bullet"/>
      <w:lvlText w:val="◆"/>
      <w:lvlJc w:val="left"/>
      <w:pPr>
        <w:ind w:left="4560" w:hanging="480"/>
      </w:pPr>
      <w:rPr>
        <w:rFonts w:ascii="Noto Sans Symbols" w:cs="Noto Sans Symbols" w:eastAsia="Noto Sans Symbols" w:hAnsi="Noto Sans Symbols"/>
      </w:rPr>
    </w:lvl>
  </w:abstractNum>
  <w:abstractNum w:abstractNumId="3">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4">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5">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6">
    <w:lvl w:ilvl="0">
      <w:start w:val="1"/>
      <w:numFmt w:val="decimal"/>
      <w:lvlText w:val="第%1項."/>
      <w:lvlJc w:val="left"/>
      <w:pPr>
        <w:ind w:left="720" w:hanging="480"/>
      </w:pPr>
      <w:rPr>
        <w:b w:val="0"/>
        <w:i w:val="0"/>
        <w:smallCaps w:val="0"/>
        <w:strike w:val="0"/>
        <w:u w:val="none"/>
        <w:vertAlign w:val="baseline"/>
      </w:rPr>
    </w:lvl>
    <w:lvl w:ilvl="1">
      <w:start w:val="1"/>
      <w:numFmt w:val="bullet"/>
      <w:lvlText w:val="■"/>
      <w:lvlJc w:val="left"/>
      <w:pPr>
        <w:ind w:left="1200" w:hanging="480"/>
      </w:pPr>
      <w:rPr>
        <w:rFonts w:ascii="Noto Sans Symbols" w:cs="Noto Sans Symbols" w:eastAsia="Noto Sans Symbols" w:hAnsi="Noto Sans Symbols"/>
      </w:rPr>
    </w:lvl>
    <w:lvl w:ilvl="2">
      <w:start w:val="1"/>
      <w:numFmt w:val="bullet"/>
      <w:lvlText w:val="◆"/>
      <w:lvlJc w:val="left"/>
      <w:pPr>
        <w:ind w:left="1680" w:hanging="480"/>
      </w:pPr>
      <w:rPr>
        <w:rFonts w:ascii="Noto Sans Symbols" w:cs="Noto Sans Symbols" w:eastAsia="Noto Sans Symbols" w:hAnsi="Noto Sans Symbols"/>
      </w:rPr>
    </w:lvl>
    <w:lvl w:ilvl="3">
      <w:start w:val="1"/>
      <w:numFmt w:val="bullet"/>
      <w:lvlText w:val="●"/>
      <w:lvlJc w:val="left"/>
      <w:pPr>
        <w:ind w:left="2160" w:hanging="480"/>
      </w:pPr>
      <w:rPr>
        <w:rFonts w:ascii="Noto Sans Symbols" w:cs="Noto Sans Symbols" w:eastAsia="Noto Sans Symbols" w:hAnsi="Noto Sans Symbols"/>
      </w:rPr>
    </w:lvl>
    <w:lvl w:ilvl="4">
      <w:start w:val="1"/>
      <w:numFmt w:val="bullet"/>
      <w:lvlText w:val="■"/>
      <w:lvlJc w:val="left"/>
      <w:pPr>
        <w:ind w:left="2640" w:hanging="480"/>
      </w:pPr>
      <w:rPr>
        <w:rFonts w:ascii="Noto Sans Symbols" w:cs="Noto Sans Symbols" w:eastAsia="Noto Sans Symbols" w:hAnsi="Noto Sans Symbols"/>
      </w:rPr>
    </w:lvl>
    <w:lvl w:ilvl="5">
      <w:start w:val="1"/>
      <w:numFmt w:val="bullet"/>
      <w:lvlText w:val="◆"/>
      <w:lvlJc w:val="left"/>
      <w:pPr>
        <w:ind w:left="3120" w:hanging="480"/>
      </w:pPr>
      <w:rPr>
        <w:rFonts w:ascii="Noto Sans Symbols" w:cs="Noto Sans Symbols" w:eastAsia="Noto Sans Symbols" w:hAnsi="Noto Sans Symbols"/>
      </w:rPr>
    </w:lvl>
    <w:lvl w:ilvl="6">
      <w:start w:val="1"/>
      <w:numFmt w:val="bullet"/>
      <w:lvlText w:val="●"/>
      <w:lvlJc w:val="left"/>
      <w:pPr>
        <w:ind w:left="3600" w:hanging="480"/>
      </w:pPr>
      <w:rPr>
        <w:rFonts w:ascii="Noto Sans Symbols" w:cs="Noto Sans Symbols" w:eastAsia="Noto Sans Symbols" w:hAnsi="Noto Sans Symbols"/>
      </w:rPr>
    </w:lvl>
    <w:lvl w:ilvl="7">
      <w:start w:val="1"/>
      <w:numFmt w:val="bullet"/>
      <w:lvlText w:val="■"/>
      <w:lvlJc w:val="left"/>
      <w:pPr>
        <w:ind w:left="4080" w:hanging="480"/>
      </w:pPr>
      <w:rPr>
        <w:rFonts w:ascii="Noto Sans Symbols" w:cs="Noto Sans Symbols" w:eastAsia="Noto Sans Symbols" w:hAnsi="Noto Sans Symbols"/>
      </w:rPr>
    </w:lvl>
    <w:lvl w:ilvl="8">
      <w:start w:val="1"/>
      <w:numFmt w:val="bullet"/>
      <w:lvlText w:val="◆"/>
      <w:lvlJc w:val="left"/>
      <w:pPr>
        <w:ind w:left="4560" w:hanging="480"/>
      </w:pPr>
      <w:rPr>
        <w:rFonts w:ascii="Noto Sans Symbols" w:cs="Noto Sans Symbols" w:eastAsia="Noto Sans Symbols" w:hAnsi="Noto Sans Symbols"/>
      </w:rPr>
    </w:lvl>
  </w:abstractNum>
  <w:abstractNum w:abstractNumId="7">
    <w:lvl w:ilvl="0">
      <w:start w:val="1"/>
      <w:numFmt w:val="decimal"/>
      <w:lvlText w:val="%1."/>
      <w:lvlJc w:val="left"/>
      <w:pPr>
        <w:ind w:left="480" w:hanging="480"/>
      </w:pPr>
      <w:rPr>
        <w:rFonts w:ascii="Calibri" w:cs="Calibri" w:eastAsia="Calibri" w:hAnsi="Calibri"/>
        <w:b w:val="0"/>
      </w:rPr>
    </w:lvl>
    <w:lvl w:ilvl="1">
      <w:start w:val="0"/>
      <w:numFmt w:val="bullet"/>
      <w:lvlText w:val="●"/>
      <w:lvlJc w:val="left"/>
      <w:pPr>
        <w:ind w:left="840" w:hanging="360"/>
      </w:pPr>
      <w:rPr>
        <w:rFonts w:ascii="Noto Sans Symbols" w:cs="Noto Sans Symbols" w:eastAsia="Noto Sans Symbols" w:hAnsi="Noto Sans Symbols"/>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8">
    <w:lvl w:ilvl="0">
      <w:start w:val="1"/>
      <w:numFmt w:val="decimal"/>
      <w:lvlText w:val="第%1項."/>
      <w:lvlJc w:val="left"/>
      <w:pPr>
        <w:ind w:left="720" w:hanging="480"/>
      </w:pPr>
      <w:rPr>
        <w:b w:val="0"/>
        <w:i w:val="0"/>
        <w:smallCaps w:val="0"/>
        <w:strike w:val="0"/>
        <w:u w:val="none"/>
        <w:vertAlign w:val="baseline"/>
      </w:rPr>
    </w:lvl>
    <w:lvl w:ilvl="1">
      <w:start w:val="1"/>
      <w:numFmt w:val="bullet"/>
      <w:lvlText w:val="■"/>
      <w:lvlJc w:val="left"/>
      <w:pPr>
        <w:ind w:left="1200" w:hanging="480"/>
      </w:pPr>
      <w:rPr>
        <w:rFonts w:ascii="Noto Sans Symbols" w:cs="Noto Sans Symbols" w:eastAsia="Noto Sans Symbols" w:hAnsi="Noto Sans Symbols"/>
      </w:rPr>
    </w:lvl>
    <w:lvl w:ilvl="2">
      <w:start w:val="1"/>
      <w:numFmt w:val="bullet"/>
      <w:lvlText w:val="◆"/>
      <w:lvlJc w:val="left"/>
      <w:pPr>
        <w:ind w:left="1680" w:hanging="480"/>
      </w:pPr>
      <w:rPr>
        <w:rFonts w:ascii="Noto Sans Symbols" w:cs="Noto Sans Symbols" w:eastAsia="Noto Sans Symbols" w:hAnsi="Noto Sans Symbols"/>
      </w:rPr>
    </w:lvl>
    <w:lvl w:ilvl="3">
      <w:start w:val="1"/>
      <w:numFmt w:val="bullet"/>
      <w:lvlText w:val="●"/>
      <w:lvlJc w:val="left"/>
      <w:pPr>
        <w:ind w:left="2160" w:hanging="480"/>
      </w:pPr>
      <w:rPr>
        <w:rFonts w:ascii="Noto Sans Symbols" w:cs="Noto Sans Symbols" w:eastAsia="Noto Sans Symbols" w:hAnsi="Noto Sans Symbols"/>
      </w:rPr>
    </w:lvl>
    <w:lvl w:ilvl="4">
      <w:start w:val="1"/>
      <w:numFmt w:val="bullet"/>
      <w:lvlText w:val="■"/>
      <w:lvlJc w:val="left"/>
      <w:pPr>
        <w:ind w:left="2640" w:hanging="480"/>
      </w:pPr>
      <w:rPr>
        <w:rFonts w:ascii="Noto Sans Symbols" w:cs="Noto Sans Symbols" w:eastAsia="Noto Sans Symbols" w:hAnsi="Noto Sans Symbols"/>
      </w:rPr>
    </w:lvl>
    <w:lvl w:ilvl="5">
      <w:start w:val="1"/>
      <w:numFmt w:val="bullet"/>
      <w:lvlText w:val="◆"/>
      <w:lvlJc w:val="left"/>
      <w:pPr>
        <w:ind w:left="3120" w:hanging="480"/>
      </w:pPr>
      <w:rPr>
        <w:rFonts w:ascii="Noto Sans Symbols" w:cs="Noto Sans Symbols" w:eastAsia="Noto Sans Symbols" w:hAnsi="Noto Sans Symbols"/>
      </w:rPr>
    </w:lvl>
    <w:lvl w:ilvl="6">
      <w:start w:val="1"/>
      <w:numFmt w:val="bullet"/>
      <w:lvlText w:val="●"/>
      <w:lvlJc w:val="left"/>
      <w:pPr>
        <w:ind w:left="3600" w:hanging="480"/>
      </w:pPr>
      <w:rPr>
        <w:rFonts w:ascii="Noto Sans Symbols" w:cs="Noto Sans Symbols" w:eastAsia="Noto Sans Symbols" w:hAnsi="Noto Sans Symbols"/>
      </w:rPr>
    </w:lvl>
    <w:lvl w:ilvl="7">
      <w:start w:val="1"/>
      <w:numFmt w:val="bullet"/>
      <w:lvlText w:val="■"/>
      <w:lvlJc w:val="left"/>
      <w:pPr>
        <w:ind w:left="4080" w:hanging="480"/>
      </w:pPr>
      <w:rPr>
        <w:rFonts w:ascii="Noto Sans Symbols" w:cs="Noto Sans Symbols" w:eastAsia="Noto Sans Symbols" w:hAnsi="Noto Sans Symbols"/>
      </w:rPr>
    </w:lvl>
    <w:lvl w:ilvl="8">
      <w:start w:val="1"/>
      <w:numFmt w:val="bullet"/>
      <w:lvlText w:val="◆"/>
      <w:lvlJc w:val="left"/>
      <w:pPr>
        <w:ind w:left="4560" w:hanging="480"/>
      </w:pPr>
      <w:rPr>
        <w:rFonts w:ascii="Noto Sans Symbols" w:cs="Noto Sans Symbols" w:eastAsia="Noto Sans Symbols" w:hAnsi="Noto Sans Symbols"/>
      </w:rPr>
    </w:lvl>
  </w:abstractNum>
  <w:abstractNum w:abstractNumId="9">
    <w:lvl w:ilvl="0">
      <w:start w:val="1"/>
      <w:numFmt w:val="decimal"/>
      <w:lvlText w:val="第%1項."/>
      <w:lvlJc w:val="left"/>
      <w:pPr>
        <w:ind w:left="720" w:hanging="480"/>
      </w:pPr>
      <w:rPr>
        <w:b w:val="0"/>
        <w:i w:val="0"/>
        <w:smallCaps w:val="0"/>
        <w:strike w:val="0"/>
        <w:u w:val="none"/>
        <w:vertAlign w:val="baseline"/>
      </w:rPr>
    </w:lvl>
    <w:lvl w:ilvl="1">
      <w:start w:val="1"/>
      <w:numFmt w:val="bullet"/>
      <w:lvlText w:val="■"/>
      <w:lvlJc w:val="left"/>
      <w:pPr>
        <w:ind w:left="1200" w:hanging="480"/>
      </w:pPr>
      <w:rPr>
        <w:rFonts w:ascii="Noto Sans Symbols" w:cs="Noto Sans Symbols" w:eastAsia="Noto Sans Symbols" w:hAnsi="Noto Sans Symbols"/>
      </w:rPr>
    </w:lvl>
    <w:lvl w:ilvl="2">
      <w:start w:val="1"/>
      <w:numFmt w:val="bullet"/>
      <w:lvlText w:val="◆"/>
      <w:lvlJc w:val="left"/>
      <w:pPr>
        <w:ind w:left="1680" w:hanging="480"/>
      </w:pPr>
      <w:rPr>
        <w:rFonts w:ascii="Noto Sans Symbols" w:cs="Noto Sans Symbols" w:eastAsia="Noto Sans Symbols" w:hAnsi="Noto Sans Symbols"/>
      </w:rPr>
    </w:lvl>
    <w:lvl w:ilvl="3">
      <w:start w:val="1"/>
      <w:numFmt w:val="bullet"/>
      <w:lvlText w:val="●"/>
      <w:lvlJc w:val="left"/>
      <w:pPr>
        <w:ind w:left="2160" w:hanging="480"/>
      </w:pPr>
      <w:rPr>
        <w:rFonts w:ascii="Noto Sans Symbols" w:cs="Noto Sans Symbols" w:eastAsia="Noto Sans Symbols" w:hAnsi="Noto Sans Symbols"/>
      </w:rPr>
    </w:lvl>
    <w:lvl w:ilvl="4">
      <w:start w:val="1"/>
      <w:numFmt w:val="bullet"/>
      <w:lvlText w:val="■"/>
      <w:lvlJc w:val="left"/>
      <w:pPr>
        <w:ind w:left="2640" w:hanging="480"/>
      </w:pPr>
      <w:rPr>
        <w:rFonts w:ascii="Noto Sans Symbols" w:cs="Noto Sans Symbols" w:eastAsia="Noto Sans Symbols" w:hAnsi="Noto Sans Symbols"/>
      </w:rPr>
    </w:lvl>
    <w:lvl w:ilvl="5">
      <w:start w:val="1"/>
      <w:numFmt w:val="bullet"/>
      <w:lvlText w:val="◆"/>
      <w:lvlJc w:val="left"/>
      <w:pPr>
        <w:ind w:left="3120" w:hanging="480"/>
      </w:pPr>
      <w:rPr>
        <w:rFonts w:ascii="Noto Sans Symbols" w:cs="Noto Sans Symbols" w:eastAsia="Noto Sans Symbols" w:hAnsi="Noto Sans Symbols"/>
      </w:rPr>
    </w:lvl>
    <w:lvl w:ilvl="6">
      <w:start w:val="1"/>
      <w:numFmt w:val="bullet"/>
      <w:lvlText w:val="●"/>
      <w:lvlJc w:val="left"/>
      <w:pPr>
        <w:ind w:left="3600" w:hanging="480"/>
      </w:pPr>
      <w:rPr>
        <w:rFonts w:ascii="Noto Sans Symbols" w:cs="Noto Sans Symbols" w:eastAsia="Noto Sans Symbols" w:hAnsi="Noto Sans Symbols"/>
      </w:rPr>
    </w:lvl>
    <w:lvl w:ilvl="7">
      <w:start w:val="1"/>
      <w:numFmt w:val="bullet"/>
      <w:lvlText w:val="■"/>
      <w:lvlJc w:val="left"/>
      <w:pPr>
        <w:ind w:left="4080" w:hanging="480"/>
      </w:pPr>
      <w:rPr>
        <w:rFonts w:ascii="Noto Sans Symbols" w:cs="Noto Sans Symbols" w:eastAsia="Noto Sans Symbols" w:hAnsi="Noto Sans Symbols"/>
      </w:rPr>
    </w:lvl>
    <w:lvl w:ilvl="8">
      <w:start w:val="1"/>
      <w:numFmt w:val="bullet"/>
      <w:lvlText w:val="◆"/>
      <w:lvlJc w:val="left"/>
      <w:pPr>
        <w:ind w:left="4560" w:hanging="480"/>
      </w:pPr>
      <w:rPr>
        <w:rFonts w:ascii="Noto Sans Symbols" w:cs="Noto Sans Symbols" w:eastAsia="Noto Sans Symbols" w:hAnsi="Noto Sans Symbols"/>
      </w:rPr>
    </w:lvl>
  </w:abstractNum>
  <w:abstractNum w:abstractNumId="10">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1">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12">
    <w:lvl w:ilvl="0">
      <w:start w:val="1"/>
      <w:numFmt w:val="decimal"/>
      <w:lvlText w:val="第%1項."/>
      <w:lvlJc w:val="left"/>
      <w:pPr>
        <w:ind w:left="480" w:hanging="480"/>
      </w:pPr>
      <w:rPr/>
    </w:lvl>
    <w:lvl w:ilvl="1">
      <w:start w:val="1"/>
      <w:numFmt w:val="decimal"/>
      <w:lvlText w:val="(%2)"/>
      <w:lvlJc w:val="left"/>
      <w:pPr>
        <w:ind w:left="960" w:hanging="480"/>
      </w:pPr>
      <w:rPr/>
    </w:lvl>
    <w:lvl w:ilvl="2">
      <w:start w:val="1"/>
      <w:numFmt w:val="decimal"/>
      <w:lvlText w:val="%3."/>
      <w:lvlJc w:val="left"/>
      <w:pPr>
        <w:ind w:left="1440" w:hanging="480"/>
      </w:pPr>
      <w:rPr/>
    </w:lvl>
    <w:lvl w:ilvl="3">
      <w:start w:val="1"/>
      <w:numFmt w:val="decimal"/>
      <w:lvlText w:val="(%4)"/>
      <w:lvlJc w:val="left"/>
      <w:pPr>
        <w:ind w:left="1920" w:hanging="480"/>
      </w:pPr>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13">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14">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15">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decimal"/>
      <w:lvlText w:val="(%3)"/>
      <w:lvlJc w:val="lef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16">
    <w:lvl w:ilvl="0">
      <w:start w:val="1"/>
      <w:numFmt w:val="bullet"/>
      <w:lvlText w:val="●"/>
      <w:lvlJc w:val="left"/>
      <w:pPr>
        <w:ind w:left="1440" w:hanging="480"/>
      </w:pPr>
      <w:rPr>
        <w:rFonts w:ascii="Noto Sans Symbols" w:cs="Noto Sans Symbols" w:eastAsia="Noto Sans Symbols" w:hAnsi="Noto Sans Symbols"/>
      </w:rPr>
    </w:lvl>
    <w:lvl w:ilvl="1">
      <w:start w:val="1"/>
      <w:numFmt w:val="bullet"/>
      <w:lvlText w:val="■"/>
      <w:lvlJc w:val="left"/>
      <w:pPr>
        <w:ind w:left="1920" w:hanging="480"/>
      </w:pPr>
      <w:rPr>
        <w:rFonts w:ascii="Noto Sans Symbols" w:cs="Noto Sans Symbols" w:eastAsia="Noto Sans Symbols" w:hAnsi="Noto Sans Symbols"/>
      </w:rPr>
    </w:lvl>
    <w:lvl w:ilvl="2">
      <w:start w:val="1"/>
      <w:numFmt w:val="bullet"/>
      <w:lvlText w:val="◆"/>
      <w:lvlJc w:val="left"/>
      <w:pPr>
        <w:ind w:left="2400" w:hanging="480"/>
      </w:pPr>
      <w:rPr>
        <w:rFonts w:ascii="Noto Sans Symbols" w:cs="Noto Sans Symbols" w:eastAsia="Noto Sans Symbols" w:hAnsi="Noto Sans Symbols"/>
      </w:rPr>
    </w:lvl>
    <w:lvl w:ilvl="3">
      <w:start w:val="1"/>
      <w:numFmt w:val="bullet"/>
      <w:lvlText w:val="●"/>
      <w:lvlJc w:val="left"/>
      <w:pPr>
        <w:ind w:left="2880" w:hanging="480"/>
      </w:pPr>
      <w:rPr>
        <w:rFonts w:ascii="Noto Sans Symbols" w:cs="Noto Sans Symbols" w:eastAsia="Noto Sans Symbols" w:hAnsi="Noto Sans Symbols"/>
      </w:rPr>
    </w:lvl>
    <w:lvl w:ilvl="4">
      <w:start w:val="1"/>
      <w:numFmt w:val="bullet"/>
      <w:lvlText w:val="■"/>
      <w:lvlJc w:val="left"/>
      <w:pPr>
        <w:ind w:left="3360" w:hanging="480"/>
      </w:pPr>
      <w:rPr>
        <w:rFonts w:ascii="Noto Sans Symbols" w:cs="Noto Sans Symbols" w:eastAsia="Noto Sans Symbols" w:hAnsi="Noto Sans Symbols"/>
      </w:rPr>
    </w:lvl>
    <w:lvl w:ilvl="5">
      <w:start w:val="1"/>
      <w:numFmt w:val="bullet"/>
      <w:lvlText w:val="◆"/>
      <w:lvlJc w:val="left"/>
      <w:pPr>
        <w:ind w:left="3840" w:hanging="480"/>
      </w:pPr>
      <w:rPr>
        <w:rFonts w:ascii="Noto Sans Symbols" w:cs="Noto Sans Symbols" w:eastAsia="Noto Sans Symbols" w:hAnsi="Noto Sans Symbols"/>
      </w:rPr>
    </w:lvl>
    <w:lvl w:ilvl="6">
      <w:start w:val="1"/>
      <w:numFmt w:val="bullet"/>
      <w:lvlText w:val="●"/>
      <w:lvlJc w:val="left"/>
      <w:pPr>
        <w:ind w:left="4320" w:hanging="480"/>
      </w:pPr>
      <w:rPr>
        <w:rFonts w:ascii="Noto Sans Symbols" w:cs="Noto Sans Symbols" w:eastAsia="Noto Sans Symbols" w:hAnsi="Noto Sans Symbols"/>
      </w:rPr>
    </w:lvl>
    <w:lvl w:ilvl="7">
      <w:start w:val="1"/>
      <w:numFmt w:val="bullet"/>
      <w:lvlText w:val="■"/>
      <w:lvlJc w:val="left"/>
      <w:pPr>
        <w:ind w:left="4800" w:hanging="480"/>
      </w:pPr>
      <w:rPr>
        <w:rFonts w:ascii="Noto Sans Symbols" w:cs="Noto Sans Symbols" w:eastAsia="Noto Sans Symbols" w:hAnsi="Noto Sans Symbols"/>
      </w:rPr>
    </w:lvl>
    <w:lvl w:ilvl="8">
      <w:start w:val="1"/>
      <w:numFmt w:val="bullet"/>
      <w:lvlText w:val="◆"/>
      <w:lvlJc w:val="left"/>
      <w:pPr>
        <w:ind w:left="5280" w:hanging="480"/>
      </w:pPr>
      <w:rPr>
        <w:rFonts w:ascii="Noto Sans Symbols" w:cs="Noto Sans Symbols" w:eastAsia="Noto Sans Symbols" w:hAnsi="Noto Sans Symbols"/>
      </w:rPr>
    </w:lvl>
  </w:abstractNum>
  <w:abstractNum w:abstractNumId="17">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8">
    <w:lvl w:ilvl="0">
      <w:start w:val="1"/>
      <w:numFmt w:val="decimal"/>
      <w:lvlText w:val="第%1項."/>
      <w:lvlJc w:val="left"/>
      <w:pPr>
        <w:ind w:left="480" w:hanging="480"/>
      </w:pPr>
      <w:rPr/>
    </w:lvl>
    <w:lvl w:ilvl="1">
      <w:start w:val="1"/>
      <w:numFmt w:val="decimal"/>
      <w:lvlText w:val="%2."/>
      <w:lvlJc w:val="left"/>
      <w:pPr>
        <w:ind w:left="960" w:hanging="480"/>
      </w:pPr>
      <w:rPr/>
    </w:lvl>
    <w:lvl w:ilvl="2">
      <w:start w:val="1"/>
      <w:numFmt w:val="bullet"/>
      <w:lvlText w:val="◆"/>
      <w:lvlJc w:val="left"/>
      <w:pPr>
        <w:ind w:left="1440" w:hanging="480"/>
      </w:pPr>
      <w:rPr>
        <w:rFonts w:ascii="Noto Sans Symbols" w:cs="Noto Sans Symbols" w:eastAsia="Noto Sans Symbols" w:hAnsi="Noto Sans Symbols"/>
      </w:rPr>
    </w:lvl>
    <w:lvl w:ilvl="3">
      <w:start w:val="1"/>
      <w:numFmt w:val="bullet"/>
      <w:lvlText w:val="●"/>
      <w:lvlJc w:val="left"/>
      <w:pPr>
        <w:ind w:left="1920" w:hanging="480"/>
      </w:pPr>
      <w:rPr>
        <w:rFonts w:ascii="Noto Sans Symbols" w:cs="Noto Sans Symbols" w:eastAsia="Noto Sans Symbols" w:hAnsi="Noto Sans Symbols"/>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19">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20">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21">
    <w:lvl w:ilvl="0">
      <w:start w:val="1"/>
      <w:numFmt w:val="decimal"/>
      <w:lvlText w:val="第%1項."/>
      <w:lvlJc w:val="left"/>
      <w:pPr>
        <w:ind w:left="480" w:hanging="480"/>
      </w:pPr>
      <w:rPr/>
    </w:lvl>
    <w:lvl w:ilvl="1">
      <w:start w:val="1"/>
      <w:numFmt w:val="decimal"/>
      <w:lvlText w:val="%2."/>
      <w:lvlJc w:val="left"/>
      <w:pPr>
        <w:ind w:left="960" w:hanging="480"/>
      </w:pPr>
      <w:rPr/>
    </w:lvl>
    <w:lvl w:ilvl="2">
      <w:start w:val="1"/>
      <w:numFmt w:val="decimal"/>
      <w:lvlText w:val="(%3)"/>
      <w:lvlJc w:val="left"/>
      <w:pPr>
        <w:ind w:left="1440" w:hanging="480"/>
      </w:pPr>
      <w:rPr/>
    </w:lvl>
    <w:lvl w:ilvl="3">
      <w:start w:val="1"/>
      <w:numFmt w:val="bullet"/>
      <w:lvlText w:val="●"/>
      <w:lvlJc w:val="left"/>
      <w:pPr>
        <w:ind w:left="1920" w:hanging="480"/>
      </w:pPr>
      <w:rPr>
        <w:rFonts w:ascii="Noto Sans Symbols" w:cs="Noto Sans Symbols" w:eastAsia="Noto Sans Symbols" w:hAnsi="Noto Sans Symbols"/>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22">
    <w:lvl w:ilvl="0">
      <w:start w:val="1"/>
      <w:numFmt w:val="bullet"/>
      <w:lvlText w:val="●"/>
      <w:lvlJc w:val="left"/>
      <w:pPr>
        <w:ind w:left="1920" w:hanging="480"/>
      </w:pPr>
      <w:rPr>
        <w:rFonts w:ascii="Noto Sans Symbols" w:cs="Noto Sans Symbols" w:eastAsia="Noto Sans Symbols" w:hAnsi="Noto Sans Symbols"/>
      </w:rPr>
    </w:lvl>
    <w:lvl w:ilvl="1">
      <w:start w:val="1"/>
      <w:numFmt w:val="bullet"/>
      <w:lvlText w:val="■"/>
      <w:lvlJc w:val="left"/>
      <w:pPr>
        <w:ind w:left="2400" w:hanging="480"/>
      </w:pPr>
      <w:rPr>
        <w:rFonts w:ascii="Noto Sans Symbols" w:cs="Noto Sans Symbols" w:eastAsia="Noto Sans Symbols" w:hAnsi="Noto Sans Symbols"/>
      </w:rPr>
    </w:lvl>
    <w:lvl w:ilvl="2">
      <w:start w:val="1"/>
      <w:numFmt w:val="bullet"/>
      <w:lvlText w:val="◆"/>
      <w:lvlJc w:val="left"/>
      <w:pPr>
        <w:ind w:left="2880" w:hanging="480"/>
      </w:pPr>
      <w:rPr>
        <w:rFonts w:ascii="Noto Sans Symbols" w:cs="Noto Sans Symbols" w:eastAsia="Noto Sans Symbols" w:hAnsi="Noto Sans Symbols"/>
      </w:rPr>
    </w:lvl>
    <w:lvl w:ilvl="3">
      <w:start w:val="1"/>
      <w:numFmt w:val="bullet"/>
      <w:lvlText w:val="●"/>
      <w:lvlJc w:val="left"/>
      <w:pPr>
        <w:ind w:left="3360" w:hanging="480"/>
      </w:pPr>
      <w:rPr>
        <w:rFonts w:ascii="Noto Sans Symbols" w:cs="Noto Sans Symbols" w:eastAsia="Noto Sans Symbols" w:hAnsi="Noto Sans Symbols"/>
      </w:rPr>
    </w:lvl>
    <w:lvl w:ilvl="4">
      <w:start w:val="1"/>
      <w:numFmt w:val="bullet"/>
      <w:lvlText w:val="■"/>
      <w:lvlJc w:val="left"/>
      <w:pPr>
        <w:ind w:left="3840" w:hanging="480"/>
      </w:pPr>
      <w:rPr>
        <w:rFonts w:ascii="Noto Sans Symbols" w:cs="Noto Sans Symbols" w:eastAsia="Noto Sans Symbols" w:hAnsi="Noto Sans Symbols"/>
      </w:rPr>
    </w:lvl>
    <w:lvl w:ilvl="5">
      <w:start w:val="1"/>
      <w:numFmt w:val="bullet"/>
      <w:lvlText w:val="◆"/>
      <w:lvlJc w:val="left"/>
      <w:pPr>
        <w:ind w:left="4320" w:hanging="480"/>
      </w:pPr>
      <w:rPr>
        <w:rFonts w:ascii="Noto Sans Symbols" w:cs="Noto Sans Symbols" w:eastAsia="Noto Sans Symbols" w:hAnsi="Noto Sans Symbols"/>
      </w:rPr>
    </w:lvl>
    <w:lvl w:ilvl="6">
      <w:start w:val="1"/>
      <w:numFmt w:val="bullet"/>
      <w:lvlText w:val="●"/>
      <w:lvlJc w:val="left"/>
      <w:pPr>
        <w:ind w:left="4800" w:hanging="480"/>
      </w:pPr>
      <w:rPr>
        <w:rFonts w:ascii="Noto Sans Symbols" w:cs="Noto Sans Symbols" w:eastAsia="Noto Sans Symbols" w:hAnsi="Noto Sans Symbols"/>
      </w:rPr>
    </w:lvl>
    <w:lvl w:ilvl="7">
      <w:start w:val="1"/>
      <w:numFmt w:val="bullet"/>
      <w:lvlText w:val="■"/>
      <w:lvlJc w:val="left"/>
      <w:pPr>
        <w:ind w:left="5280" w:hanging="480"/>
      </w:pPr>
      <w:rPr>
        <w:rFonts w:ascii="Noto Sans Symbols" w:cs="Noto Sans Symbols" w:eastAsia="Noto Sans Symbols" w:hAnsi="Noto Sans Symbols"/>
      </w:rPr>
    </w:lvl>
    <w:lvl w:ilvl="8">
      <w:start w:val="1"/>
      <w:numFmt w:val="bullet"/>
      <w:lvlText w:val="◆"/>
      <w:lvlJc w:val="left"/>
      <w:pPr>
        <w:ind w:left="5760" w:hanging="480"/>
      </w:pPr>
      <w:rPr>
        <w:rFonts w:ascii="Noto Sans Symbols" w:cs="Noto Sans Symbols" w:eastAsia="Noto Sans Symbols" w:hAnsi="Noto Sans Symbols"/>
      </w:rPr>
    </w:lvl>
  </w:abstractNum>
  <w:abstractNum w:abstractNumId="23">
    <w:lvl w:ilvl="0">
      <w:start w:val="1"/>
      <w:numFmt w:val="decimal"/>
      <w:lvlText w:val="(%1)"/>
      <w:lvlJc w:val="left"/>
      <w:pPr>
        <w:ind w:left="1680" w:hanging="720"/>
      </w:pPr>
      <w:rPr/>
    </w:lvl>
    <w:lvl w:ilvl="1">
      <w:start w:val="1"/>
      <w:numFmt w:val="decimal"/>
      <w:lvlText w:val="%2、"/>
      <w:lvlJc w:val="left"/>
      <w:pPr>
        <w:ind w:left="1920" w:hanging="480"/>
      </w:pPr>
      <w:rPr/>
    </w:lvl>
    <w:lvl w:ilvl="2">
      <w:start w:val="1"/>
      <w:numFmt w:val="lowerRoman"/>
      <w:lvlText w:val="%3."/>
      <w:lvlJc w:val="right"/>
      <w:pPr>
        <w:ind w:left="2400" w:hanging="480"/>
      </w:pPr>
      <w:rPr/>
    </w:lvl>
    <w:lvl w:ilvl="3">
      <w:start w:val="1"/>
      <w:numFmt w:val="decimal"/>
      <w:lvlText w:val="%4."/>
      <w:lvlJc w:val="left"/>
      <w:pPr>
        <w:ind w:left="2880" w:hanging="480"/>
      </w:pPr>
      <w:rPr/>
    </w:lvl>
    <w:lvl w:ilvl="4">
      <w:start w:val="1"/>
      <w:numFmt w:val="decimal"/>
      <w:lvlText w:val="%5、"/>
      <w:lvlJc w:val="left"/>
      <w:pPr>
        <w:ind w:left="3360" w:hanging="480"/>
      </w:pPr>
      <w:rPr/>
    </w:lvl>
    <w:lvl w:ilvl="5">
      <w:start w:val="1"/>
      <w:numFmt w:val="lowerRoman"/>
      <w:lvlText w:val="%6."/>
      <w:lvlJc w:val="right"/>
      <w:pPr>
        <w:ind w:left="3840" w:hanging="480"/>
      </w:pPr>
      <w:rPr/>
    </w:lvl>
    <w:lvl w:ilvl="6">
      <w:start w:val="1"/>
      <w:numFmt w:val="decimal"/>
      <w:lvlText w:val="%7."/>
      <w:lvlJc w:val="left"/>
      <w:pPr>
        <w:ind w:left="4320" w:hanging="480"/>
      </w:pPr>
      <w:rPr/>
    </w:lvl>
    <w:lvl w:ilvl="7">
      <w:start w:val="1"/>
      <w:numFmt w:val="decimal"/>
      <w:lvlText w:val="%8、"/>
      <w:lvlJc w:val="left"/>
      <w:pPr>
        <w:ind w:left="4800" w:hanging="480"/>
      </w:pPr>
      <w:rPr/>
    </w:lvl>
    <w:lvl w:ilvl="8">
      <w:start w:val="1"/>
      <w:numFmt w:val="lowerRoman"/>
      <w:lvlText w:val="%9."/>
      <w:lvlJc w:val="right"/>
      <w:pPr>
        <w:ind w:left="5280" w:hanging="480"/>
      </w:pPr>
      <w:rPr/>
    </w:lvl>
  </w:abstractNum>
  <w:abstractNum w:abstractNumId="24">
    <w:lvl w:ilvl="0">
      <w:start w:val="1"/>
      <w:numFmt w:val="upperRoman"/>
      <w:lvlText w:val="%1."/>
      <w:lvlJc w:val="left"/>
      <w:pPr>
        <w:ind w:left="1920" w:hanging="480"/>
      </w:pPr>
      <w:rPr/>
    </w:lvl>
    <w:lvl w:ilvl="1">
      <w:start w:val="1"/>
      <w:numFmt w:val="bullet"/>
      <w:lvlText w:val="■"/>
      <w:lvlJc w:val="left"/>
      <w:pPr>
        <w:ind w:left="2400" w:hanging="480"/>
      </w:pPr>
      <w:rPr>
        <w:rFonts w:ascii="Noto Sans Symbols" w:cs="Noto Sans Symbols" w:eastAsia="Noto Sans Symbols" w:hAnsi="Noto Sans Symbols"/>
      </w:rPr>
    </w:lvl>
    <w:lvl w:ilvl="2">
      <w:start w:val="1"/>
      <w:numFmt w:val="bullet"/>
      <w:lvlText w:val="◆"/>
      <w:lvlJc w:val="left"/>
      <w:pPr>
        <w:ind w:left="2880" w:hanging="480"/>
      </w:pPr>
      <w:rPr>
        <w:rFonts w:ascii="Noto Sans Symbols" w:cs="Noto Sans Symbols" w:eastAsia="Noto Sans Symbols" w:hAnsi="Noto Sans Symbols"/>
      </w:rPr>
    </w:lvl>
    <w:lvl w:ilvl="3">
      <w:start w:val="1"/>
      <w:numFmt w:val="bullet"/>
      <w:lvlText w:val="●"/>
      <w:lvlJc w:val="left"/>
      <w:pPr>
        <w:ind w:left="3360" w:hanging="480"/>
      </w:pPr>
      <w:rPr>
        <w:rFonts w:ascii="Noto Sans Symbols" w:cs="Noto Sans Symbols" w:eastAsia="Noto Sans Symbols" w:hAnsi="Noto Sans Symbols"/>
      </w:rPr>
    </w:lvl>
    <w:lvl w:ilvl="4">
      <w:start w:val="1"/>
      <w:numFmt w:val="bullet"/>
      <w:lvlText w:val="■"/>
      <w:lvlJc w:val="left"/>
      <w:pPr>
        <w:ind w:left="3840" w:hanging="480"/>
      </w:pPr>
      <w:rPr>
        <w:rFonts w:ascii="Noto Sans Symbols" w:cs="Noto Sans Symbols" w:eastAsia="Noto Sans Symbols" w:hAnsi="Noto Sans Symbols"/>
      </w:rPr>
    </w:lvl>
    <w:lvl w:ilvl="5">
      <w:start w:val="1"/>
      <w:numFmt w:val="bullet"/>
      <w:lvlText w:val="◆"/>
      <w:lvlJc w:val="left"/>
      <w:pPr>
        <w:ind w:left="4320" w:hanging="480"/>
      </w:pPr>
      <w:rPr>
        <w:rFonts w:ascii="Noto Sans Symbols" w:cs="Noto Sans Symbols" w:eastAsia="Noto Sans Symbols" w:hAnsi="Noto Sans Symbols"/>
      </w:rPr>
    </w:lvl>
    <w:lvl w:ilvl="6">
      <w:start w:val="1"/>
      <w:numFmt w:val="bullet"/>
      <w:lvlText w:val="●"/>
      <w:lvlJc w:val="left"/>
      <w:pPr>
        <w:ind w:left="4800" w:hanging="480"/>
      </w:pPr>
      <w:rPr>
        <w:rFonts w:ascii="Noto Sans Symbols" w:cs="Noto Sans Symbols" w:eastAsia="Noto Sans Symbols" w:hAnsi="Noto Sans Symbols"/>
      </w:rPr>
    </w:lvl>
    <w:lvl w:ilvl="7">
      <w:start w:val="1"/>
      <w:numFmt w:val="bullet"/>
      <w:lvlText w:val="■"/>
      <w:lvlJc w:val="left"/>
      <w:pPr>
        <w:ind w:left="5280" w:hanging="480"/>
      </w:pPr>
      <w:rPr>
        <w:rFonts w:ascii="Noto Sans Symbols" w:cs="Noto Sans Symbols" w:eastAsia="Noto Sans Symbols" w:hAnsi="Noto Sans Symbols"/>
      </w:rPr>
    </w:lvl>
    <w:lvl w:ilvl="8">
      <w:start w:val="1"/>
      <w:numFmt w:val="bullet"/>
      <w:lvlText w:val="◆"/>
      <w:lvlJc w:val="left"/>
      <w:pPr>
        <w:ind w:left="5760" w:hanging="48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80" w:before="180" w:line="360" w:lineRule="auto"/>
      <w:ind w:left="480" w:hanging="480"/>
    </w:pPr>
    <w:rPr>
      <w:b w:val="1"/>
      <w:sz w:val="28"/>
      <w:szCs w:val="28"/>
    </w:rPr>
  </w:style>
  <w:style w:type="paragraph" w:styleId="Heading2">
    <w:name w:val="heading 2"/>
    <w:basedOn w:val="Normal"/>
    <w:next w:val="Normal"/>
    <w:pPr>
      <w:keepNext w:val="1"/>
      <w:spacing w:line="480" w:lineRule="auto"/>
      <w:ind w:left="720" w:hanging="480"/>
    </w:pPr>
    <w:rPr>
      <w:b w:val="1"/>
    </w:rPr>
  </w:style>
  <w:style w:type="paragraph" w:styleId="Heading3">
    <w:name w:val="heading 3"/>
    <w:basedOn w:val="Normal"/>
    <w:next w:val="Normal"/>
    <w:pPr>
      <w:keepNext w:val="1"/>
      <w:spacing w:line="720" w:lineRule="auto"/>
    </w:pPr>
    <w:rPr>
      <w:rFonts w:ascii="Calibri" w:cs="Calibri" w:eastAsia="Calibri" w:hAnsi="Calibri"/>
      <w:b w:val="1"/>
      <w:sz w:val="36"/>
      <w:szCs w:val="3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libri" w:cs="Calibri" w:eastAsia="Calibri" w:hAnsi="Calibri"/>
      <w:b w:val="1"/>
      <w:sz w:val="32"/>
      <w:szCs w:val="32"/>
    </w:rPr>
  </w:style>
  <w:style w:type="paragraph" w:styleId="Subtitle">
    <w:name w:val="Subtitle"/>
    <w:basedOn w:val="Normal"/>
    <w:next w:val="Normal"/>
    <w:pPr>
      <w:spacing w:after="60" w:lineRule="auto"/>
      <w:jc w:val="center"/>
    </w:pPr>
    <w:rPr/>
  </w:style>
  <w:style w:type="table" w:styleId="Table1">
    <w:basedOn w:val="TableNormal"/>
    <w:tblPr>
      <w:tblStyleRowBandSize w:val="1"/>
      <w:tblStyleColBandSize w:val="1"/>
      <w:tblCellMar>
        <w:top w:w="0.0" w:type="dxa"/>
        <w:left w:w="144.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6.jpg"/><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